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600" w:rsidRPr="006A76D9" w:rsidRDefault="009D0600" w:rsidP="009D0600">
      <w:pPr>
        <w:pStyle w:val="GvdeMetni"/>
        <w:jc w:val="center"/>
        <w:rPr>
          <w:rFonts w:asciiTheme="minorHAnsi" w:hAnsiTheme="minorHAnsi"/>
          <w:b/>
          <w:sz w:val="32"/>
          <w:szCs w:val="32"/>
        </w:rPr>
      </w:pPr>
      <w:r w:rsidRPr="006A76D9">
        <w:rPr>
          <w:rFonts w:asciiTheme="minorHAnsi" w:hAnsiTheme="minorHAnsi"/>
          <w:b/>
          <w:sz w:val="32"/>
          <w:szCs w:val="32"/>
        </w:rPr>
        <w:t xml:space="preserve">TTO FAALİET RAPORU </w:t>
      </w:r>
    </w:p>
    <w:p w:rsidR="009D0600" w:rsidRPr="006A76D9" w:rsidRDefault="009D0600" w:rsidP="009D0600">
      <w:pPr>
        <w:pStyle w:val="GvdeMetni"/>
        <w:jc w:val="center"/>
        <w:rPr>
          <w:rFonts w:asciiTheme="minorHAnsi" w:hAnsiTheme="minorHAnsi"/>
          <w:sz w:val="32"/>
          <w:szCs w:val="32"/>
        </w:rPr>
      </w:pPr>
      <w:r w:rsidRPr="006A76D9">
        <w:rPr>
          <w:rFonts w:asciiTheme="minorHAnsi" w:hAnsiTheme="minorHAnsi"/>
          <w:b/>
          <w:sz w:val="32"/>
          <w:szCs w:val="32"/>
        </w:rPr>
        <w:t>(01.01.2025 Tarihinden İtibaren</w:t>
      </w:r>
      <w:r w:rsidRPr="006A76D9">
        <w:rPr>
          <w:rFonts w:asciiTheme="minorHAnsi" w:hAnsiTheme="minorHAnsi"/>
          <w:sz w:val="32"/>
          <w:szCs w:val="32"/>
        </w:rPr>
        <w:t>)</w:t>
      </w:r>
    </w:p>
    <w:p w:rsidR="009D0600" w:rsidRPr="002E2C5A" w:rsidRDefault="009D0600" w:rsidP="009D06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0600" w:rsidRPr="006A042A" w:rsidRDefault="009D0600" w:rsidP="009D0600">
      <w:pPr>
        <w:pStyle w:val="GvdeMetni"/>
        <w:spacing w:line="360" w:lineRule="auto"/>
        <w:ind w:firstLine="590"/>
        <w:jc w:val="both"/>
        <w:rPr>
          <w:shd w:val="clear" w:color="auto" w:fill="FFFFFF"/>
        </w:rPr>
      </w:pPr>
      <w:r w:rsidRPr="006A042A">
        <w:rPr>
          <w:shd w:val="clear" w:color="auto" w:fill="FFFFFF"/>
        </w:rPr>
        <w:t xml:space="preserve">Munzur Üniversitesi Senatosunun 09 Mart 2016 tarihli kararı ile kuruluşu gerçekleştirilen Munzur Üniversitesi Teknoloji Transfer </w:t>
      </w:r>
      <w:proofErr w:type="gramStart"/>
      <w:r w:rsidRPr="006A042A">
        <w:rPr>
          <w:shd w:val="clear" w:color="auto" w:fill="FFFFFF"/>
        </w:rPr>
        <w:t>Ofisi , 11</w:t>
      </w:r>
      <w:proofErr w:type="gramEnd"/>
      <w:r w:rsidRPr="006A042A">
        <w:rPr>
          <w:shd w:val="clear" w:color="auto" w:fill="FFFFFF"/>
        </w:rPr>
        <w:t xml:space="preserve"> Haziran 2017 tarih ve 30093 sayılı Resmi Gazetede yayımlanan Yönetmelik ile faaliyetlerini Munzur Üniversitesi Teknoloji Transfer Ofisi Uygulama ve Araştırma Merkezi  (MUTTO UYGAR) olarak devam ettirmektedir.  </w:t>
      </w:r>
    </w:p>
    <w:p w:rsidR="009D0600" w:rsidRDefault="009D0600" w:rsidP="009D0600">
      <w:pPr>
        <w:pStyle w:val="GvdeMetni"/>
        <w:spacing w:line="360" w:lineRule="auto"/>
        <w:jc w:val="both"/>
        <w:rPr>
          <w:rFonts w:cs="Times New Roman"/>
        </w:rPr>
      </w:pPr>
      <w:r w:rsidRPr="006A042A">
        <w:rPr>
          <w:rFonts w:cs="Times New Roman"/>
        </w:rPr>
        <w:t xml:space="preserve">Teknoloji Transfer Ofisi Uygulama ve Araştırma Merkezi </w:t>
      </w:r>
      <w:proofErr w:type="gramStart"/>
      <w:r w:rsidRPr="006A042A">
        <w:t xml:space="preserve">Müdürlüğü  </w:t>
      </w:r>
      <w:proofErr w:type="spellStart"/>
      <w:r w:rsidRPr="006A042A">
        <w:t>Mutto</w:t>
      </w:r>
      <w:proofErr w:type="spellEnd"/>
      <w:proofErr w:type="gramEnd"/>
      <w:r w:rsidRPr="006A042A">
        <w:t xml:space="preserve"> Uygar 5 ana modül kapsamında etkinlik araştırma ve geliştirme faaliyetlerinin etkililik düzeyi/performansı yıllık değerlendirmeler ve faaliyet raporları ile değerlendirilmektedir. Performansının hedeflerine ulaşmasındaki yeterliliğini faaliyet raporları ile gözden geçirmekte ve performans göstergeleri ile iyileşmesine yönelik çalışmalarda bulunmaktadır</w:t>
      </w:r>
      <w:r>
        <w:rPr>
          <w:rFonts w:cs="Times New Roman"/>
        </w:rPr>
        <w:t xml:space="preserve">. </w:t>
      </w:r>
    </w:p>
    <w:p w:rsidR="009D0600" w:rsidRPr="00197039" w:rsidRDefault="009D0600" w:rsidP="009D0600">
      <w:pPr>
        <w:pStyle w:val="GvdeMetni"/>
        <w:spacing w:line="360" w:lineRule="auto"/>
        <w:jc w:val="both"/>
        <w:rPr>
          <w:rFonts w:cs="Times New Roman"/>
        </w:rPr>
      </w:pPr>
    </w:p>
    <w:p w:rsidR="009D0600" w:rsidRPr="006A042A" w:rsidRDefault="009D0600" w:rsidP="009D0600">
      <w:pPr>
        <w:pStyle w:val="GvdeMetni"/>
        <w:spacing w:line="360" w:lineRule="auto"/>
        <w:jc w:val="both"/>
        <w:rPr>
          <w:rFonts w:asciiTheme="minorHAnsi" w:hAnsiTheme="minorHAnsi"/>
          <w:b/>
          <w:sz w:val="32"/>
          <w:szCs w:val="32"/>
        </w:rPr>
      </w:pPr>
      <w:r w:rsidRPr="006A042A">
        <w:rPr>
          <w:rFonts w:asciiTheme="minorHAnsi" w:hAnsiTheme="minorHAnsi"/>
          <w:b/>
          <w:sz w:val="32"/>
          <w:szCs w:val="32"/>
        </w:rPr>
        <w:t xml:space="preserve">Fikri Sınai Hakların Yönetimi ve Lisanslama Hizmetleri </w:t>
      </w:r>
    </w:p>
    <w:p w:rsidR="009D0600" w:rsidRDefault="009D0600" w:rsidP="009D0600">
      <w:pPr>
        <w:pStyle w:val="GvdeMetni"/>
        <w:spacing w:line="360" w:lineRule="auto"/>
        <w:jc w:val="both"/>
        <w:rPr>
          <w:rFonts w:cs="Times New Roman"/>
          <w:b/>
          <w:color w:val="333333"/>
          <w:shd w:val="clear" w:color="auto" w:fill="FFFFFF"/>
        </w:rPr>
      </w:pPr>
    </w:p>
    <w:p w:rsidR="009D0600" w:rsidRPr="006A76D9" w:rsidRDefault="009D0600" w:rsidP="009D0600">
      <w:pPr>
        <w:pStyle w:val="GvdeMetni"/>
        <w:spacing w:line="360" w:lineRule="auto"/>
        <w:ind w:firstLine="590"/>
        <w:jc w:val="both"/>
        <w:rPr>
          <w:rFonts w:cs="Times New Roman"/>
        </w:rPr>
      </w:pPr>
      <w:r w:rsidRPr="00197039">
        <w:rPr>
          <w:rFonts w:cs="Times New Roman"/>
        </w:rPr>
        <w:t xml:space="preserve"> </w:t>
      </w:r>
      <w:r w:rsidRPr="006A76D9">
        <w:rPr>
          <w:rFonts w:cs="Times New Roman"/>
        </w:rPr>
        <w:t xml:space="preserve">Stratejik </w:t>
      </w:r>
      <w:proofErr w:type="gramStart"/>
      <w:r w:rsidRPr="006A76D9">
        <w:rPr>
          <w:rFonts w:cs="Times New Roman"/>
        </w:rPr>
        <w:t>Planda  belirtilen</w:t>
      </w:r>
      <w:proofErr w:type="gramEnd"/>
      <w:r w:rsidRPr="006A76D9">
        <w:rPr>
          <w:rFonts w:cs="Times New Roman"/>
        </w:rPr>
        <w:t xml:space="preserve">  katma değer oluşturacak, bilime katkı sağlayacak, fikri hakların ekonomik faydaya dönüşmesini teşvik edecek araştırma faaliyetlerini en yüksek düzeye çıkarmak amacı ve  üniversite kaynaklı patent sayısını her yıl 1 adet artırmak hedefi  doğrultusunda Üniversitemiz bünyesinde başvurusu yapılan  18 adet patent süreci ile sonuçlanan 5 patent bulunmaktadır. 01.01.2025 tarihi itibariyle </w:t>
      </w:r>
      <w:proofErr w:type="gramStart"/>
      <w:r w:rsidRPr="006A76D9">
        <w:rPr>
          <w:rFonts w:cs="Times New Roman"/>
        </w:rPr>
        <w:t>Munzur  Üniversitesi</w:t>
      </w:r>
      <w:proofErr w:type="gramEnd"/>
      <w:r w:rsidRPr="006A76D9">
        <w:rPr>
          <w:rFonts w:cs="Times New Roman"/>
        </w:rPr>
        <w:t xml:space="preserve">  31.10.2023  tarihli ve 2300041444 sayılı Rektörlük Oluru karar yazısıyla kurulan  Fikri ve Sınai Mülkiyet Hakları Değerlendirme Komisyonunca  buluş sahipleri ve komisyon üyeleriyle yapılan toplantı sonrası 5 adet patent başvuru hakkında değerlendirme toplantısı yapıldı. Ayrıca 2025 yılı içerisinde akademisyenlerimizin çalışmaları </w:t>
      </w:r>
      <w:proofErr w:type="gramStart"/>
      <w:r w:rsidRPr="006A76D9">
        <w:rPr>
          <w:rFonts w:cs="Times New Roman"/>
        </w:rPr>
        <w:t>neticesinde  ortaya</w:t>
      </w:r>
      <w:proofErr w:type="gramEnd"/>
      <w:r w:rsidRPr="006A76D9">
        <w:rPr>
          <w:rFonts w:cs="Times New Roman"/>
        </w:rPr>
        <w:t xml:space="preserve"> çıkan 2 adet patent  tescillenmiştir.  </w:t>
      </w:r>
    </w:p>
    <w:p w:rsidR="009D0600" w:rsidRPr="006A76D9" w:rsidRDefault="009D0600" w:rsidP="009D0600">
      <w:pPr>
        <w:pStyle w:val="GvdeMetni"/>
        <w:spacing w:line="360" w:lineRule="auto"/>
        <w:ind w:firstLine="590"/>
        <w:jc w:val="both"/>
        <w:rPr>
          <w:rFonts w:cs="Times New Roman"/>
        </w:rPr>
      </w:pPr>
      <w:r w:rsidRPr="006A76D9">
        <w:rPr>
          <w:rFonts w:cs="Times New Roman"/>
        </w:rPr>
        <w:t>Türk</w:t>
      </w:r>
      <w:r>
        <w:rPr>
          <w:rFonts w:cs="Times New Roman"/>
        </w:rPr>
        <w:t xml:space="preserve"> </w:t>
      </w:r>
      <w:r w:rsidRPr="006A76D9">
        <w:rPr>
          <w:rFonts w:cs="Times New Roman"/>
        </w:rPr>
        <w:t xml:space="preserve">Patent Akademi tarafından Sınai Mülkiyet Danışma birim  temsilcilerinin  bilgi ve becerilerini arttırmaya   yönelik </w:t>
      </w:r>
      <w:proofErr w:type="gramStart"/>
      <w:r w:rsidRPr="006A76D9">
        <w:rPr>
          <w:rFonts w:cs="Times New Roman"/>
        </w:rPr>
        <w:t>sunulan :</w:t>
      </w:r>
      <w:proofErr w:type="gramEnd"/>
      <w:r w:rsidRPr="006A76D9">
        <w:rPr>
          <w:rFonts w:cs="Times New Roman"/>
        </w:rPr>
        <w:t xml:space="preserve">  </w:t>
      </w:r>
    </w:p>
    <w:p w:rsidR="009D0600" w:rsidRPr="006A76D9" w:rsidRDefault="009D0600" w:rsidP="009D0600">
      <w:pPr>
        <w:pStyle w:val="GvdeMetni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6A76D9">
        <w:rPr>
          <w:rFonts w:cs="Times New Roman"/>
        </w:rPr>
        <w:t xml:space="preserve">Marka Kavramı </w:t>
      </w:r>
    </w:p>
    <w:p w:rsidR="009D0600" w:rsidRPr="006A76D9" w:rsidRDefault="009D0600" w:rsidP="009D0600">
      <w:pPr>
        <w:pStyle w:val="GvdeMetni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6A76D9">
        <w:rPr>
          <w:rFonts w:cs="Times New Roman"/>
        </w:rPr>
        <w:t xml:space="preserve">Başvurudan Tescile: </w:t>
      </w:r>
      <w:proofErr w:type="spellStart"/>
      <w:r w:rsidRPr="006A76D9">
        <w:rPr>
          <w:rFonts w:cs="Times New Roman"/>
        </w:rPr>
        <w:t>TürkPatent</w:t>
      </w:r>
      <w:proofErr w:type="spellEnd"/>
      <w:r w:rsidRPr="006A76D9">
        <w:rPr>
          <w:rFonts w:cs="Times New Roman"/>
        </w:rPr>
        <w:t xml:space="preserve"> Sistemi </w:t>
      </w:r>
    </w:p>
    <w:p w:rsidR="009D0600" w:rsidRPr="006A76D9" w:rsidRDefault="009D0600" w:rsidP="009D0600">
      <w:pPr>
        <w:pStyle w:val="GvdeMetni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6A76D9">
        <w:rPr>
          <w:rFonts w:cs="Times New Roman"/>
        </w:rPr>
        <w:t xml:space="preserve">Tasarım Korumasıyla İlgili Genel Kavramlar  </w:t>
      </w:r>
    </w:p>
    <w:p w:rsidR="009D0600" w:rsidRPr="006A76D9" w:rsidRDefault="009D0600" w:rsidP="009D0600">
      <w:pPr>
        <w:pStyle w:val="GvdeMetni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proofErr w:type="gramStart"/>
      <w:r w:rsidRPr="006A76D9">
        <w:rPr>
          <w:rFonts w:cs="Times New Roman"/>
        </w:rPr>
        <w:t>Coğrafi  İşaret</w:t>
      </w:r>
      <w:proofErr w:type="gramEnd"/>
      <w:r w:rsidRPr="006A76D9">
        <w:rPr>
          <w:rFonts w:cs="Times New Roman"/>
        </w:rPr>
        <w:t xml:space="preserve"> ve Geleneksel Ürün Adı ve Eğitimi</w:t>
      </w:r>
    </w:p>
    <w:p w:rsidR="009D0600" w:rsidRPr="006A76D9" w:rsidRDefault="009D0600" w:rsidP="009D0600">
      <w:pPr>
        <w:pStyle w:val="GvdeMetni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6A76D9">
        <w:rPr>
          <w:rFonts w:cs="Times New Roman"/>
        </w:rPr>
        <w:t xml:space="preserve">Uluslararası Fikri Mülkiyet Eğitimi </w:t>
      </w:r>
    </w:p>
    <w:p w:rsidR="009D0600" w:rsidRPr="006A76D9" w:rsidRDefault="009D0600" w:rsidP="009D0600">
      <w:pPr>
        <w:pStyle w:val="ListeParagraf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6D9">
        <w:rPr>
          <w:rFonts w:ascii="Times New Roman" w:hAnsi="Times New Roman" w:cs="Times New Roman"/>
          <w:sz w:val="24"/>
          <w:szCs w:val="24"/>
        </w:rPr>
        <w:lastRenderedPageBreak/>
        <w:t>Fikri Mülkiyet Eğitimi</w:t>
      </w:r>
    </w:p>
    <w:p w:rsidR="009D0600" w:rsidRPr="006A76D9" w:rsidRDefault="009D0600" w:rsidP="009D0600">
      <w:pPr>
        <w:pStyle w:val="ListeParagraf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6D9">
        <w:rPr>
          <w:rFonts w:ascii="Times New Roman" w:hAnsi="Times New Roman" w:cs="Times New Roman"/>
          <w:sz w:val="24"/>
          <w:szCs w:val="24"/>
        </w:rPr>
        <w:t>Marka Araştırması Nasıl Yapılır</w:t>
      </w:r>
    </w:p>
    <w:p w:rsidR="009D0600" w:rsidRPr="006A76D9" w:rsidRDefault="009D0600" w:rsidP="009D0600">
      <w:pPr>
        <w:pStyle w:val="ListeParagraf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6D9">
        <w:rPr>
          <w:rFonts w:ascii="Times New Roman" w:hAnsi="Times New Roman" w:cs="Times New Roman"/>
          <w:sz w:val="24"/>
          <w:szCs w:val="24"/>
        </w:rPr>
        <w:t>Standarda Esas Patent ( SEP )</w:t>
      </w:r>
    </w:p>
    <w:p w:rsidR="009D0600" w:rsidRPr="006A76D9" w:rsidRDefault="009D0600" w:rsidP="009D0600">
      <w:pPr>
        <w:pStyle w:val="ListeParagraf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6D9">
        <w:rPr>
          <w:rFonts w:ascii="Times New Roman" w:hAnsi="Times New Roman" w:cs="Times New Roman"/>
          <w:sz w:val="24"/>
          <w:szCs w:val="24"/>
        </w:rPr>
        <w:t xml:space="preserve">Tarifname </w:t>
      </w:r>
      <w:proofErr w:type="gramStart"/>
      <w:r w:rsidRPr="006A76D9">
        <w:rPr>
          <w:rFonts w:ascii="Times New Roman" w:hAnsi="Times New Roman" w:cs="Times New Roman"/>
          <w:sz w:val="24"/>
          <w:szCs w:val="24"/>
        </w:rPr>
        <w:t>Yetersizliği ,Açıklık</w:t>
      </w:r>
      <w:proofErr w:type="gramEnd"/>
      <w:r w:rsidRPr="006A76D9">
        <w:rPr>
          <w:rFonts w:ascii="Times New Roman" w:hAnsi="Times New Roman" w:cs="Times New Roman"/>
          <w:sz w:val="24"/>
          <w:szCs w:val="24"/>
        </w:rPr>
        <w:t xml:space="preserve"> ve Kapsam Aşımı</w:t>
      </w:r>
    </w:p>
    <w:p w:rsidR="009D0600" w:rsidRPr="00F65510" w:rsidRDefault="009D0600" w:rsidP="009D0600">
      <w:pPr>
        <w:rPr>
          <w:sz w:val="24"/>
          <w:szCs w:val="24"/>
        </w:rPr>
      </w:pPr>
      <w:r w:rsidRPr="006A76D9">
        <w:rPr>
          <w:rFonts w:ascii="Times New Roman" w:hAnsi="Times New Roman" w:cs="Times New Roman"/>
          <w:sz w:val="24"/>
          <w:szCs w:val="24"/>
        </w:rPr>
        <w:t>Eğitimleri tamamlanmış olup, yapılan sınavlar sonucu sertifika almaya hak kazanılmıştır.</w:t>
      </w:r>
      <w:r w:rsidRPr="00F65510">
        <w:rPr>
          <w:sz w:val="24"/>
          <w:szCs w:val="24"/>
        </w:rPr>
        <w:t xml:space="preserve">   </w:t>
      </w:r>
    </w:p>
    <w:p w:rsidR="009D0600" w:rsidRPr="00197039" w:rsidRDefault="009D0600" w:rsidP="009D0600">
      <w:pPr>
        <w:pStyle w:val="GvdeMetni"/>
        <w:spacing w:line="360" w:lineRule="auto"/>
        <w:ind w:firstLine="590"/>
        <w:jc w:val="both"/>
        <w:rPr>
          <w:rFonts w:cs="Times New Roman"/>
          <w:bCs/>
          <w:shd w:val="clear" w:color="auto" w:fill="FFFFFF"/>
        </w:rPr>
      </w:pPr>
    </w:p>
    <w:p w:rsidR="009D0600" w:rsidRPr="00197039" w:rsidRDefault="009D0600" w:rsidP="009D0600">
      <w:pPr>
        <w:pStyle w:val="GvdeMetni"/>
        <w:spacing w:line="360" w:lineRule="auto"/>
        <w:jc w:val="both"/>
        <w:rPr>
          <w:rFonts w:cs="Times New Roman"/>
        </w:rPr>
      </w:pPr>
    </w:p>
    <w:p w:rsidR="009D0600" w:rsidRPr="006A042A" w:rsidRDefault="009D0600" w:rsidP="009D0600">
      <w:pPr>
        <w:pStyle w:val="GvdeMetni"/>
        <w:spacing w:line="360" w:lineRule="auto"/>
        <w:jc w:val="both"/>
        <w:rPr>
          <w:rFonts w:asciiTheme="minorHAnsi" w:hAnsiTheme="minorHAnsi"/>
          <w:b/>
          <w:sz w:val="32"/>
          <w:szCs w:val="32"/>
        </w:rPr>
      </w:pPr>
      <w:r w:rsidRPr="006A042A">
        <w:rPr>
          <w:rFonts w:asciiTheme="minorHAnsi" w:hAnsiTheme="minorHAnsi" w:cs="Times New Roman"/>
          <w:b/>
          <w:sz w:val="32"/>
          <w:szCs w:val="32"/>
        </w:rPr>
        <w:t xml:space="preserve">Teknoloji Transfer Ofisi Uygulama Ve Araştırma Merkezi </w:t>
      </w:r>
      <w:proofErr w:type="gramStart"/>
      <w:r w:rsidRPr="006A042A">
        <w:rPr>
          <w:rFonts w:asciiTheme="minorHAnsi" w:hAnsiTheme="minorHAnsi" w:cs="Times New Roman"/>
          <w:b/>
          <w:sz w:val="32"/>
          <w:szCs w:val="32"/>
        </w:rPr>
        <w:t xml:space="preserve">Müdürlüğü  </w:t>
      </w:r>
      <w:r>
        <w:rPr>
          <w:rFonts w:asciiTheme="minorHAnsi" w:hAnsiTheme="minorHAnsi"/>
          <w:b/>
          <w:sz w:val="32"/>
          <w:szCs w:val="32"/>
        </w:rPr>
        <w:t>TTO</w:t>
      </w:r>
      <w:proofErr w:type="gramEnd"/>
      <w:r>
        <w:rPr>
          <w:rFonts w:asciiTheme="minorHAnsi" w:hAnsiTheme="minorHAnsi"/>
          <w:b/>
          <w:sz w:val="32"/>
          <w:szCs w:val="32"/>
        </w:rPr>
        <w:t xml:space="preserve"> </w:t>
      </w:r>
      <w:r w:rsidRPr="006A042A">
        <w:rPr>
          <w:rFonts w:asciiTheme="minorHAnsi" w:hAnsiTheme="minorHAnsi"/>
          <w:b/>
          <w:sz w:val="32"/>
          <w:szCs w:val="32"/>
        </w:rPr>
        <w:t xml:space="preserve">Uygar Şirketleşme Ve Girişimcilik Hizmetleri </w:t>
      </w:r>
    </w:p>
    <w:p w:rsidR="009D0600" w:rsidRDefault="009D0600" w:rsidP="009D0600">
      <w:pPr>
        <w:pStyle w:val="GvdeMetni"/>
        <w:spacing w:line="360" w:lineRule="auto"/>
        <w:ind w:firstLine="590"/>
        <w:jc w:val="both"/>
        <w:rPr>
          <w:rFonts w:cs="Times New Roman"/>
        </w:rPr>
      </w:pPr>
      <w:r w:rsidRPr="00197039">
        <w:rPr>
          <w:rFonts w:cs="Times New Roman"/>
        </w:rPr>
        <w:t xml:space="preserve"> Stratejik </w:t>
      </w:r>
      <w:proofErr w:type="gramStart"/>
      <w:r w:rsidRPr="00197039">
        <w:rPr>
          <w:rFonts w:cs="Times New Roman"/>
        </w:rPr>
        <w:t>Planda  belirtilen</w:t>
      </w:r>
      <w:proofErr w:type="gramEnd"/>
      <w:r w:rsidRPr="00197039">
        <w:rPr>
          <w:rFonts w:cs="Times New Roman"/>
        </w:rPr>
        <w:t xml:space="preserve">  </w:t>
      </w:r>
      <w:r w:rsidRPr="00197039">
        <w:rPr>
          <w:rFonts w:cs="Times New Roman"/>
          <w:bCs/>
        </w:rPr>
        <w:t>Girişimcilik kültürünü yaygınlaştırmak amacı</w:t>
      </w:r>
      <w:r w:rsidRPr="00197039">
        <w:rPr>
          <w:rFonts w:cs="Times New Roman"/>
          <w:b/>
          <w:bCs/>
        </w:rPr>
        <w:t xml:space="preserve"> ve </w:t>
      </w:r>
      <w:r w:rsidRPr="00197039">
        <w:rPr>
          <w:rFonts w:cs="Times New Roman"/>
        </w:rPr>
        <w:t xml:space="preserve">Girişimcilik eğitimi ve danışmanlık alan kişi sayısını %5, şirket sayısını her yıl %20 oranında arttırmak hedefi doğrultusunda Öğretim üyelerimize ait Fırat </w:t>
      </w:r>
      <w:proofErr w:type="spellStart"/>
      <w:r w:rsidRPr="00197039">
        <w:rPr>
          <w:rFonts w:cs="Times New Roman"/>
        </w:rPr>
        <w:t>Teknokent</w:t>
      </w:r>
      <w:proofErr w:type="spellEnd"/>
      <w:r w:rsidRPr="00197039">
        <w:rPr>
          <w:rFonts w:cs="Times New Roman"/>
        </w:rPr>
        <w:t xml:space="preserve"> bünyesinde  faal olan  2 teknoloji şirketi bulunmaktadır. </w:t>
      </w:r>
      <w:r>
        <w:rPr>
          <w:rFonts w:cs="Times New Roman"/>
        </w:rPr>
        <w:t xml:space="preserve"> </w:t>
      </w:r>
    </w:p>
    <w:p w:rsidR="009D0600" w:rsidRDefault="009D0600" w:rsidP="009D0600">
      <w:pPr>
        <w:pStyle w:val="GvdeMetni"/>
        <w:spacing w:line="360" w:lineRule="auto"/>
        <w:ind w:firstLine="590"/>
        <w:jc w:val="both"/>
      </w:pPr>
      <w:r w:rsidRPr="00C849B3">
        <w:rPr>
          <w:rFonts w:cs="Times New Roman"/>
        </w:rPr>
        <w:t xml:space="preserve">Munzur Üniversitesi Rektörlüğü ve Fırat </w:t>
      </w:r>
      <w:proofErr w:type="spellStart"/>
      <w:r w:rsidRPr="00C849B3">
        <w:rPr>
          <w:rFonts w:cs="Times New Roman"/>
        </w:rPr>
        <w:t>Teknokent</w:t>
      </w:r>
      <w:proofErr w:type="spellEnd"/>
      <w:r w:rsidRPr="00C849B3">
        <w:rPr>
          <w:rFonts w:cs="Times New Roman"/>
        </w:rPr>
        <w:t xml:space="preserve"> Teknoloji Geliştirme Bölgesi Yönetici A.Ş.  “1612 – </w:t>
      </w:r>
      <w:proofErr w:type="spellStart"/>
      <w:r w:rsidRPr="00C849B3">
        <w:rPr>
          <w:rFonts w:cs="Times New Roman"/>
        </w:rPr>
        <w:t>BiGG</w:t>
      </w:r>
      <w:proofErr w:type="spellEnd"/>
      <w:r w:rsidRPr="00C849B3">
        <w:rPr>
          <w:rFonts w:cs="Times New Roman"/>
        </w:rPr>
        <w:t xml:space="preserve"> – 1. Aşama Uygulayıcı Kuruluş Çağrısı” işbirliği</w:t>
      </w:r>
      <w:r>
        <w:rPr>
          <w:rFonts w:cs="Times New Roman"/>
        </w:rPr>
        <w:t xml:space="preserve"> kapsamında evraklar teslim edilip ön kayıt başvurusu yapılmıştır.</w:t>
      </w:r>
    </w:p>
    <w:p w:rsidR="009D0600" w:rsidRDefault="009D0600" w:rsidP="009D0600">
      <w:pPr>
        <w:pStyle w:val="GvdeMetni"/>
        <w:spacing w:line="360" w:lineRule="auto"/>
        <w:jc w:val="both"/>
        <w:rPr>
          <w:b/>
        </w:rPr>
      </w:pPr>
    </w:p>
    <w:p w:rsidR="009D0600" w:rsidRDefault="009D0600" w:rsidP="009D0600">
      <w:pPr>
        <w:pStyle w:val="GvdeMetni"/>
        <w:spacing w:line="360" w:lineRule="auto"/>
        <w:jc w:val="both"/>
        <w:rPr>
          <w:b/>
        </w:rPr>
      </w:pPr>
      <w:r>
        <w:rPr>
          <w:b/>
        </w:rPr>
        <w:t xml:space="preserve"> </w:t>
      </w:r>
    </w:p>
    <w:p w:rsidR="009D0600" w:rsidRPr="006A042A" w:rsidRDefault="009D0600" w:rsidP="009D0600">
      <w:pPr>
        <w:pStyle w:val="GvdeMetni"/>
        <w:spacing w:line="360" w:lineRule="auto"/>
        <w:jc w:val="both"/>
        <w:rPr>
          <w:rFonts w:asciiTheme="minorHAnsi" w:hAnsiTheme="minorHAnsi"/>
          <w:sz w:val="32"/>
          <w:szCs w:val="32"/>
        </w:rPr>
      </w:pPr>
      <w:r>
        <w:rPr>
          <w:b/>
        </w:rPr>
        <w:t xml:space="preserve"> </w:t>
      </w:r>
      <w:r w:rsidRPr="006A042A">
        <w:rPr>
          <w:rFonts w:asciiTheme="minorHAnsi" w:hAnsiTheme="minorHAnsi"/>
          <w:b/>
          <w:sz w:val="32"/>
          <w:szCs w:val="32"/>
        </w:rPr>
        <w:t xml:space="preserve">Üniversite- Sanayi İşbirliği </w:t>
      </w:r>
    </w:p>
    <w:p w:rsidR="009D0600" w:rsidRDefault="009D0600" w:rsidP="009D06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2D0B">
        <w:rPr>
          <w:rFonts w:ascii="Times New Roman" w:hAnsi="Times New Roman" w:cs="Times New Roman"/>
          <w:sz w:val="24"/>
          <w:szCs w:val="24"/>
        </w:rPr>
        <w:t xml:space="preserve">Munzur Üniversitesi Nadir Toprak Elementleri Uygulama ve Araştırma Merkezi (MUNTEAM ) bünyesinde kurulu bulunan laboratuvarlarda hizmete açık test ve analizlerle ilgili ilimiz paydaş kurumların ve sanayicilerin yararlanmasına yönelik rektörlük oluru alınarak 21.03.2025 tarihi Cuma günü saat </w:t>
      </w:r>
      <w:proofErr w:type="gramStart"/>
      <w:r w:rsidRPr="00652D0B">
        <w:rPr>
          <w:rFonts w:ascii="Times New Roman" w:hAnsi="Times New Roman" w:cs="Times New Roman"/>
          <w:sz w:val="24"/>
          <w:szCs w:val="24"/>
        </w:rPr>
        <w:t>10:00'da</w:t>
      </w:r>
      <w:proofErr w:type="gramEnd"/>
      <w:r w:rsidRPr="00652D0B">
        <w:rPr>
          <w:rFonts w:ascii="Times New Roman" w:hAnsi="Times New Roman" w:cs="Times New Roman"/>
          <w:sz w:val="24"/>
          <w:szCs w:val="24"/>
        </w:rPr>
        <w:t xml:space="preserve"> tanıtım ve bilgilendirme toplantısı ve laboratuvar ziyaretleri yapılması kararı verildi.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0600" w:rsidRDefault="009D0600" w:rsidP="009D06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2D0B">
        <w:rPr>
          <w:rFonts w:ascii="Times New Roman" w:hAnsi="Times New Roman" w:cs="Times New Roman"/>
          <w:sz w:val="24"/>
          <w:szCs w:val="24"/>
        </w:rPr>
        <w:t xml:space="preserve">Nadir Toprak Elementleri (NTE) Projesi kapsamında kurulan laboratuvarlar ve MUNTEAM dört ana başlık altında Ar-Ge faaliyetlerini içeren 200 adet katalog </w:t>
      </w:r>
      <w:proofErr w:type="gramStart"/>
      <w:r w:rsidRPr="00652D0B">
        <w:rPr>
          <w:rFonts w:ascii="Times New Roman" w:hAnsi="Times New Roman" w:cs="Times New Roman"/>
          <w:sz w:val="24"/>
          <w:szCs w:val="24"/>
        </w:rPr>
        <w:t>basılıp  İlgili</w:t>
      </w:r>
      <w:proofErr w:type="gramEnd"/>
      <w:r w:rsidRPr="00652D0B">
        <w:rPr>
          <w:rFonts w:ascii="Times New Roman" w:hAnsi="Times New Roman" w:cs="Times New Roman"/>
          <w:sz w:val="24"/>
          <w:szCs w:val="24"/>
        </w:rPr>
        <w:t xml:space="preserve"> paydaş kurumlara ziyaretler gerçekleştirilip tanıtım ve bilgilendirme toplantı</w:t>
      </w:r>
      <w:r w:rsidR="00FC2483">
        <w:rPr>
          <w:rFonts w:ascii="Times New Roman" w:hAnsi="Times New Roman" w:cs="Times New Roman"/>
          <w:sz w:val="24"/>
          <w:szCs w:val="24"/>
        </w:rPr>
        <w:t>sına dair bilgilendirme ve kata</w:t>
      </w:r>
      <w:bookmarkStart w:id="0" w:name="_GoBack"/>
      <w:bookmarkEnd w:id="0"/>
      <w:r w:rsidRPr="00652D0B">
        <w:rPr>
          <w:rFonts w:ascii="Times New Roman" w:hAnsi="Times New Roman" w:cs="Times New Roman"/>
          <w:sz w:val="24"/>
          <w:szCs w:val="24"/>
        </w:rPr>
        <w:t>l</w:t>
      </w:r>
      <w:r w:rsidR="00FC2483">
        <w:rPr>
          <w:rFonts w:ascii="Times New Roman" w:hAnsi="Times New Roman" w:cs="Times New Roman"/>
          <w:sz w:val="24"/>
          <w:szCs w:val="24"/>
        </w:rPr>
        <w:t>o</w:t>
      </w:r>
      <w:r w:rsidRPr="00652D0B">
        <w:rPr>
          <w:rFonts w:ascii="Times New Roman" w:hAnsi="Times New Roman" w:cs="Times New Roman"/>
          <w:sz w:val="24"/>
          <w:szCs w:val="24"/>
        </w:rPr>
        <w:t xml:space="preserve">g dağıtımı yapılmıştır.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0600" w:rsidRPr="00652D0B" w:rsidRDefault="009D0600" w:rsidP="009D06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52D0B">
        <w:rPr>
          <w:rFonts w:ascii="Times New Roman" w:hAnsi="Times New Roman" w:cs="Times New Roman"/>
          <w:sz w:val="24"/>
          <w:szCs w:val="24"/>
        </w:rPr>
        <w:t xml:space="preserve">Nadir Toprak Elementleri Uygulama ve Araştırma Merkezi (MUNTEAM ) bünyesinde kurulu bulunan laboratuvarlarda hizmete açık test ve analizlerle ilgili tanıtım ve bilgilendirme toplantısı </w:t>
      </w:r>
      <w:r w:rsidRPr="00652D0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Üniversitemiz Kongre Kültür Merkezinde </w:t>
      </w:r>
      <w:proofErr w:type="spellStart"/>
      <w:proofErr w:type="gramStart"/>
      <w:r w:rsidRPr="00652D0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gerçekleştirildi.Etkinliğe</w:t>
      </w:r>
      <w:proofErr w:type="spellEnd"/>
      <w:proofErr w:type="gramEnd"/>
      <w:r w:rsidRPr="00652D0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Rektör Yardımcımız Prof. Dr. Nuran CIKCIKOĞLU YILDIRIM, akademik personeller </w:t>
      </w:r>
      <w:r w:rsidRPr="00652D0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>, paydaş kurumlar ve firmalar katılım sağladı. İlgili sunum sonrası MUNTEAM binası bünyesinde kurulu bulunan laboratuvarlar ziyaret edilip, cihazlar hakkında tanıtım ve bilgilendirmeler yapıldı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9D0600" w:rsidRPr="00652D0B" w:rsidRDefault="009D0600" w:rsidP="009D0600">
      <w:pPr>
        <w:pStyle w:val="GvdeMetni"/>
        <w:spacing w:line="360" w:lineRule="auto"/>
        <w:ind w:firstLine="590"/>
        <w:jc w:val="both"/>
        <w:rPr>
          <w:rFonts w:asciiTheme="minorHAnsi" w:hAnsiTheme="minorHAnsi"/>
        </w:rPr>
      </w:pPr>
    </w:p>
    <w:p w:rsidR="009D0600" w:rsidRDefault="009D0600" w:rsidP="009D0600">
      <w:pPr>
        <w:pStyle w:val="GvdeMetni"/>
        <w:spacing w:line="360" w:lineRule="auto"/>
        <w:ind w:left="0"/>
        <w:jc w:val="both"/>
        <w:rPr>
          <w:rFonts w:asciiTheme="minorHAnsi" w:hAnsiTheme="minorHAnsi"/>
          <w:b/>
          <w:sz w:val="32"/>
          <w:szCs w:val="32"/>
        </w:rPr>
      </w:pPr>
      <w:r w:rsidRPr="006A042A">
        <w:rPr>
          <w:rFonts w:asciiTheme="minorHAnsi" w:hAnsiTheme="minorHAnsi"/>
          <w:b/>
          <w:sz w:val="32"/>
          <w:szCs w:val="32"/>
          <w:shd w:val="clear" w:color="auto" w:fill="FFFFFF"/>
        </w:rPr>
        <w:t xml:space="preserve">  </w:t>
      </w:r>
      <w:r w:rsidRPr="006A042A">
        <w:rPr>
          <w:rFonts w:asciiTheme="minorHAnsi" w:hAnsiTheme="minorHAnsi"/>
          <w:b/>
          <w:sz w:val="32"/>
          <w:szCs w:val="32"/>
        </w:rPr>
        <w:t>Farkındalık, tanıtım, bilgilendirme, eğitim Hizmetleri ve destek programlarından yararlanmaya yönelik hizmetler</w:t>
      </w:r>
      <w:r>
        <w:rPr>
          <w:rFonts w:asciiTheme="minorHAnsi" w:hAnsiTheme="minorHAnsi"/>
          <w:b/>
          <w:sz w:val="32"/>
          <w:szCs w:val="32"/>
        </w:rPr>
        <w:t>i</w:t>
      </w:r>
      <w:r w:rsidRPr="006A042A">
        <w:rPr>
          <w:rFonts w:asciiTheme="minorHAnsi" w:hAnsiTheme="minorHAnsi"/>
          <w:b/>
          <w:sz w:val="32"/>
          <w:szCs w:val="32"/>
        </w:rPr>
        <w:t xml:space="preserve"> </w:t>
      </w:r>
      <w:r>
        <w:rPr>
          <w:rFonts w:asciiTheme="minorHAnsi" w:hAnsiTheme="minorHAnsi"/>
          <w:b/>
          <w:sz w:val="32"/>
          <w:szCs w:val="32"/>
        </w:rPr>
        <w:t xml:space="preserve"> </w:t>
      </w:r>
    </w:p>
    <w:p w:rsidR="009D0600" w:rsidRPr="006A76D9" w:rsidRDefault="009D0600" w:rsidP="009D0600">
      <w:pPr>
        <w:pStyle w:val="ListeParagraf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6D9">
        <w:rPr>
          <w:rFonts w:ascii="Times New Roman" w:hAnsi="Times New Roman" w:cs="Times New Roman"/>
          <w:sz w:val="24"/>
          <w:szCs w:val="24"/>
        </w:rPr>
        <w:t xml:space="preserve">Dezenformasyonla mücadele ve farkındalık çalıştığına proje ofisi görevli akademisyenimiz Öğretim Görevlisi İlkay Saltık Gür </w:t>
      </w:r>
      <w:proofErr w:type="spellStart"/>
      <w:r w:rsidRPr="006A76D9">
        <w:rPr>
          <w:rFonts w:ascii="Times New Roman" w:hAnsi="Times New Roman" w:cs="Times New Roman"/>
          <w:sz w:val="24"/>
          <w:szCs w:val="24"/>
        </w:rPr>
        <w:t>tarfından</w:t>
      </w:r>
      <w:proofErr w:type="spellEnd"/>
      <w:r w:rsidRPr="006A76D9">
        <w:rPr>
          <w:rFonts w:ascii="Times New Roman" w:hAnsi="Times New Roman" w:cs="Times New Roman"/>
          <w:sz w:val="24"/>
          <w:szCs w:val="24"/>
        </w:rPr>
        <w:t xml:space="preserve"> eğitim verildi. </w:t>
      </w:r>
    </w:p>
    <w:p w:rsidR="009D0600" w:rsidRPr="006A76D9" w:rsidRDefault="009D0600" w:rsidP="009D0600">
      <w:pPr>
        <w:pStyle w:val="ListeParagraf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6D9">
        <w:rPr>
          <w:rFonts w:ascii="Times New Roman" w:hAnsi="Times New Roman" w:cs="Times New Roman"/>
          <w:sz w:val="24"/>
          <w:szCs w:val="24"/>
        </w:rPr>
        <w:t xml:space="preserve">Anadolu Üniversiteler Birliği (AÜB) himayesinde ve Erciyes Üniversitesi tarafından 16 Mayıs2025 tarihinde Kayseri Erciyes Kültür Merkezi'nde düzenlenecek olan "4. Ar-Ge Proje Pazarı ve Tanıtım Günleri" etkinliği kapsamında </w:t>
      </w:r>
      <w:r w:rsidRPr="006A76D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Rektör Yardımcımız Prof. Dr. Nuran CIKCIKOĞLU YILDIRIM</w:t>
      </w:r>
      <w:r w:rsidRPr="006A76D9">
        <w:rPr>
          <w:rFonts w:ascii="Times New Roman" w:hAnsi="Times New Roman" w:cs="Times New Roman"/>
          <w:sz w:val="24"/>
          <w:szCs w:val="24"/>
        </w:rPr>
        <w:t xml:space="preserve"> proje pazarı ve tanıtım fuarı kapsamında toplantı yapıldı.  </w:t>
      </w:r>
    </w:p>
    <w:p w:rsidR="009D0600" w:rsidRPr="006A76D9" w:rsidRDefault="009D0600" w:rsidP="009D0600">
      <w:pPr>
        <w:pStyle w:val="ListeParagraf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6D9">
        <w:rPr>
          <w:rFonts w:ascii="Times New Roman" w:hAnsi="Times New Roman" w:cs="Times New Roman"/>
          <w:sz w:val="24"/>
          <w:szCs w:val="24"/>
        </w:rPr>
        <w:t xml:space="preserve">"4. Ar-Ge Proje Pazarı ve Tanıtım Günleri" etkinliği kapsamında Munzur Üniversiteleri öğrencileri 5 grup halinde Proje Ofisi çalışanlarının katkılarıyla birlikte hazırlanan projelerinin başvurularını yaptılar. </w:t>
      </w:r>
    </w:p>
    <w:p w:rsidR="009D0600" w:rsidRDefault="009D0600" w:rsidP="009D0600">
      <w:pPr>
        <w:pStyle w:val="ListeParagraf"/>
        <w:numPr>
          <w:ilvl w:val="0"/>
          <w:numId w:val="2"/>
        </w:numPr>
        <w:spacing w:after="200" w:line="360" w:lineRule="auto"/>
        <w:jc w:val="both"/>
        <w:rPr>
          <w:rFonts w:cs="Times New Roman"/>
          <w:sz w:val="24"/>
          <w:szCs w:val="24"/>
        </w:rPr>
      </w:pPr>
      <w:r w:rsidRPr="006A76D9">
        <w:rPr>
          <w:rFonts w:ascii="Times New Roman" w:hAnsi="Times New Roman" w:cs="Times New Roman"/>
          <w:sz w:val="24"/>
          <w:szCs w:val="24"/>
        </w:rPr>
        <w:t>Anadolu Üniversiteler Birliği (AÜB) bünyesinde yer alan 18 devlet üniversitesinin katılımıyla Munzur Üniversitesi ev sahipliğinde 28.05.2025 tarihinde Teknoloji Transfer Ofisi organizesi ile AÜB Üniversite Tanıtım Fuarı etkinliği düzenlenmiştir</w:t>
      </w:r>
      <w:r>
        <w:rPr>
          <w:rFonts w:cs="Times New Roman"/>
          <w:sz w:val="24"/>
          <w:szCs w:val="24"/>
        </w:rPr>
        <w:t xml:space="preserve">. </w:t>
      </w:r>
    </w:p>
    <w:p w:rsidR="009D0600" w:rsidRDefault="009D0600" w:rsidP="009D0600">
      <w:pPr>
        <w:pStyle w:val="ListeParagraf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6D9">
        <w:rPr>
          <w:rFonts w:ascii="Times New Roman" w:hAnsi="Times New Roman" w:cs="Times New Roman"/>
          <w:sz w:val="24"/>
          <w:szCs w:val="24"/>
        </w:rPr>
        <w:t xml:space="preserve">Üniversitemiz öğrencilerine, TTO tarafından düzenlenen TÜBİTAK 2209-A (Üniversite Öğrencileri Araştırma Projeleri Destekleme Programı) Proje Yazma/Başvuru Süreçleri ile ilgili 04.11.2025 tarihinde saat </w:t>
      </w:r>
      <w:proofErr w:type="gramStart"/>
      <w:r w:rsidRPr="006A76D9">
        <w:rPr>
          <w:rFonts w:ascii="Times New Roman" w:hAnsi="Times New Roman" w:cs="Times New Roman"/>
          <w:sz w:val="24"/>
          <w:szCs w:val="24"/>
        </w:rPr>
        <w:t>13:30</w:t>
      </w:r>
      <w:proofErr w:type="gramEnd"/>
      <w:r w:rsidRPr="006A76D9">
        <w:rPr>
          <w:rFonts w:ascii="Times New Roman" w:hAnsi="Times New Roman" w:cs="Times New Roman"/>
          <w:sz w:val="24"/>
          <w:szCs w:val="24"/>
        </w:rPr>
        <w:t xml:space="preserve"> da Kongre Kültür Merkezi orta salonda bilgilendirme eğitimi verildi.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0600" w:rsidRPr="006A76D9" w:rsidRDefault="009D0600" w:rsidP="009D0600">
      <w:pPr>
        <w:pStyle w:val="ListeParagraf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6D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TÜBİTAK tarafından desteklenen proje türleri, proje hazırlama aşamaları ve proje hazırlamada sağlanacak danışmanlık faaliy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etlerine ilişkin bilgilerin </w:t>
      </w:r>
      <w:proofErr w:type="gram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verildiği  </w:t>
      </w:r>
      <w:r w:rsidRPr="006A76D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TÜBİTAK</w:t>
      </w:r>
      <w:proofErr w:type="gramEnd"/>
      <w:r w:rsidRPr="006A76D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Projesi Hazırlama Eğitimi </w:t>
      </w:r>
      <w:r w:rsidRPr="006A76D9">
        <w:rPr>
          <w:rFonts w:ascii="Times New Roman" w:hAnsi="Times New Roman" w:cs="Times New Roman"/>
          <w:sz w:val="24"/>
          <w:szCs w:val="24"/>
        </w:rPr>
        <w:t>Teknoloji Transfer Ofisi organizesi 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76D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Kongre Kültür Merkezi orta salonda 05.11.2025 tarihinde düzenlendi.</w:t>
      </w:r>
    </w:p>
    <w:p w:rsidR="00121FDB" w:rsidRDefault="00121FDB"/>
    <w:sectPr w:rsidR="00121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84F42"/>
    <w:multiLevelType w:val="hybridMultilevel"/>
    <w:tmpl w:val="C436FB1A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E84063E"/>
    <w:multiLevelType w:val="hybridMultilevel"/>
    <w:tmpl w:val="6CE400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07C"/>
    <w:rsid w:val="00005CD3"/>
    <w:rsid w:val="00006713"/>
    <w:rsid w:val="00010713"/>
    <w:rsid w:val="000127A6"/>
    <w:rsid w:val="00020BBD"/>
    <w:rsid w:val="000240B6"/>
    <w:rsid w:val="0002485C"/>
    <w:rsid w:val="0002488B"/>
    <w:rsid w:val="00034BB2"/>
    <w:rsid w:val="00037095"/>
    <w:rsid w:val="00037F60"/>
    <w:rsid w:val="00040A06"/>
    <w:rsid w:val="00043998"/>
    <w:rsid w:val="00045390"/>
    <w:rsid w:val="0004615E"/>
    <w:rsid w:val="00051F41"/>
    <w:rsid w:val="00053146"/>
    <w:rsid w:val="000537CB"/>
    <w:rsid w:val="00054EF4"/>
    <w:rsid w:val="00063A55"/>
    <w:rsid w:val="000664D6"/>
    <w:rsid w:val="0006663F"/>
    <w:rsid w:val="00066F5A"/>
    <w:rsid w:val="0006707C"/>
    <w:rsid w:val="00077B55"/>
    <w:rsid w:val="00084919"/>
    <w:rsid w:val="00090BDA"/>
    <w:rsid w:val="00092DA2"/>
    <w:rsid w:val="00093AD9"/>
    <w:rsid w:val="000A03E6"/>
    <w:rsid w:val="000A1684"/>
    <w:rsid w:val="000A2985"/>
    <w:rsid w:val="000A4FB3"/>
    <w:rsid w:val="000C3D9F"/>
    <w:rsid w:val="000C60E9"/>
    <w:rsid w:val="000D10A4"/>
    <w:rsid w:val="000D304E"/>
    <w:rsid w:val="000D3987"/>
    <w:rsid w:val="000E0F61"/>
    <w:rsid w:val="000E71E9"/>
    <w:rsid w:val="000F3C92"/>
    <w:rsid w:val="000F5C4A"/>
    <w:rsid w:val="001013D3"/>
    <w:rsid w:val="00101D81"/>
    <w:rsid w:val="00106211"/>
    <w:rsid w:val="00107566"/>
    <w:rsid w:val="00107F35"/>
    <w:rsid w:val="001105F1"/>
    <w:rsid w:val="001107CE"/>
    <w:rsid w:val="0011173F"/>
    <w:rsid w:val="00112B33"/>
    <w:rsid w:val="00112B69"/>
    <w:rsid w:val="00114F92"/>
    <w:rsid w:val="0011553C"/>
    <w:rsid w:val="00121143"/>
    <w:rsid w:val="00121FDB"/>
    <w:rsid w:val="00125DBB"/>
    <w:rsid w:val="001261EB"/>
    <w:rsid w:val="00132872"/>
    <w:rsid w:val="00135C6E"/>
    <w:rsid w:val="00136C7D"/>
    <w:rsid w:val="00137536"/>
    <w:rsid w:val="00141940"/>
    <w:rsid w:val="0014241D"/>
    <w:rsid w:val="001503D5"/>
    <w:rsid w:val="00150980"/>
    <w:rsid w:val="001558AE"/>
    <w:rsid w:val="00160352"/>
    <w:rsid w:val="00161568"/>
    <w:rsid w:val="00164FD5"/>
    <w:rsid w:val="00171CE0"/>
    <w:rsid w:val="00172796"/>
    <w:rsid w:val="00182305"/>
    <w:rsid w:val="00182532"/>
    <w:rsid w:val="001838D3"/>
    <w:rsid w:val="0018578F"/>
    <w:rsid w:val="00186393"/>
    <w:rsid w:val="001916A6"/>
    <w:rsid w:val="0019438F"/>
    <w:rsid w:val="00194C63"/>
    <w:rsid w:val="00197C1C"/>
    <w:rsid w:val="001A30E5"/>
    <w:rsid w:val="001A4DF4"/>
    <w:rsid w:val="001A572B"/>
    <w:rsid w:val="001B3B65"/>
    <w:rsid w:val="001B4F59"/>
    <w:rsid w:val="001B5403"/>
    <w:rsid w:val="001B68DE"/>
    <w:rsid w:val="001B7FED"/>
    <w:rsid w:val="001C0BD6"/>
    <w:rsid w:val="001C15D6"/>
    <w:rsid w:val="001C53A0"/>
    <w:rsid w:val="001C62A5"/>
    <w:rsid w:val="001C71E2"/>
    <w:rsid w:val="001C7DE0"/>
    <w:rsid w:val="001D3303"/>
    <w:rsid w:val="001D3ADA"/>
    <w:rsid w:val="001D478F"/>
    <w:rsid w:val="001D59C7"/>
    <w:rsid w:val="001D6A3A"/>
    <w:rsid w:val="001D7B8C"/>
    <w:rsid w:val="001E6914"/>
    <w:rsid w:val="001E789D"/>
    <w:rsid w:val="00202A32"/>
    <w:rsid w:val="00202E9E"/>
    <w:rsid w:val="00205E85"/>
    <w:rsid w:val="002101B3"/>
    <w:rsid w:val="002210B9"/>
    <w:rsid w:val="0022185D"/>
    <w:rsid w:val="00225F5E"/>
    <w:rsid w:val="00234E72"/>
    <w:rsid w:val="002371B0"/>
    <w:rsid w:val="00242222"/>
    <w:rsid w:val="002427CA"/>
    <w:rsid w:val="00242EF6"/>
    <w:rsid w:val="00244C5B"/>
    <w:rsid w:val="00245503"/>
    <w:rsid w:val="00250263"/>
    <w:rsid w:val="00256A55"/>
    <w:rsid w:val="0025755F"/>
    <w:rsid w:val="0025783B"/>
    <w:rsid w:val="00260401"/>
    <w:rsid w:val="002612CE"/>
    <w:rsid w:val="00263038"/>
    <w:rsid w:val="00264FC7"/>
    <w:rsid w:val="00267003"/>
    <w:rsid w:val="00280365"/>
    <w:rsid w:val="00282B3C"/>
    <w:rsid w:val="00287AF8"/>
    <w:rsid w:val="00287B94"/>
    <w:rsid w:val="00293CB3"/>
    <w:rsid w:val="002952FE"/>
    <w:rsid w:val="00296EED"/>
    <w:rsid w:val="002A010F"/>
    <w:rsid w:val="002A3E89"/>
    <w:rsid w:val="002B2316"/>
    <w:rsid w:val="002C0190"/>
    <w:rsid w:val="002C0595"/>
    <w:rsid w:val="002D3682"/>
    <w:rsid w:val="002E6DD8"/>
    <w:rsid w:val="002F3336"/>
    <w:rsid w:val="002F6470"/>
    <w:rsid w:val="003101E7"/>
    <w:rsid w:val="00311E60"/>
    <w:rsid w:val="003164F1"/>
    <w:rsid w:val="003172E9"/>
    <w:rsid w:val="00323D20"/>
    <w:rsid w:val="00330A07"/>
    <w:rsid w:val="00341EEC"/>
    <w:rsid w:val="00341FCE"/>
    <w:rsid w:val="003423C9"/>
    <w:rsid w:val="00345928"/>
    <w:rsid w:val="00345EAF"/>
    <w:rsid w:val="003504C8"/>
    <w:rsid w:val="003624B3"/>
    <w:rsid w:val="003633F5"/>
    <w:rsid w:val="00370233"/>
    <w:rsid w:val="00370D96"/>
    <w:rsid w:val="003748D2"/>
    <w:rsid w:val="00377649"/>
    <w:rsid w:val="00396938"/>
    <w:rsid w:val="003A0821"/>
    <w:rsid w:val="003B220E"/>
    <w:rsid w:val="003C6B7A"/>
    <w:rsid w:val="003D11E0"/>
    <w:rsid w:val="003D22EA"/>
    <w:rsid w:val="003D3129"/>
    <w:rsid w:val="003D4EC5"/>
    <w:rsid w:val="003D5E43"/>
    <w:rsid w:val="003E6936"/>
    <w:rsid w:val="003F4FC2"/>
    <w:rsid w:val="00405F13"/>
    <w:rsid w:val="0041530C"/>
    <w:rsid w:val="00424265"/>
    <w:rsid w:val="0042543B"/>
    <w:rsid w:val="00425C09"/>
    <w:rsid w:val="00426833"/>
    <w:rsid w:val="00430DC8"/>
    <w:rsid w:val="004317B4"/>
    <w:rsid w:val="0043610C"/>
    <w:rsid w:val="0044108D"/>
    <w:rsid w:val="0044206D"/>
    <w:rsid w:val="00446DB0"/>
    <w:rsid w:val="00454123"/>
    <w:rsid w:val="00456B1B"/>
    <w:rsid w:val="0047087A"/>
    <w:rsid w:val="004746A3"/>
    <w:rsid w:val="004746BB"/>
    <w:rsid w:val="00477508"/>
    <w:rsid w:val="00486C1D"/>
    <w:rsid w:val="00494A58"/>
    <w:rsid w:val="00495FA6"/>
    <w:rsid w:val="004A0C16"/>
    <w:rsid w:val="004A10E7"/>
    <w:rsid w:val="004A136C"/>
    <w:rsid w:val="004A1B56"/>
    <w:rsid w:val="004A2FB7"/>
    <w:rsid w:val="004B04E2"/>
    <w:rsid w:val="004B3B0A"/>
    <w:rsid w:val="004B4AA6"/>
    <w:rsid w:val="004B4BB7"/>
    <w:rsid w:val="004B5323"/>
    <w:rsid w:val="004B590D"/>
    <w:rsid w:val="004B6233"/>
    <w:rsid w:val="004C343F"/>
    <w:rsid w:val="004C485A"/>
    <w:rsid w:val="004C60B0"/>
    <w:rsid w:val="004D04AA"/>
    <w:rsid w:val="004D1E00"/>
    <w:rsid w:val="004D7D1B"/>
    <w:rsid w:val="004E3241"/>
    <w:rsid w:val="004F3AE9"/>
    <w:rsid w:val="004F4B52"/>
    <w:rsid w:val="004F7D95"/>
    <w:rsid w:val="00501573"/>
    <w:rsid w:val="0050219F"/>
    <w:rsid w:val="005053D7"/>
    <w:rsid w:val="00506069"/>
    <w:rsid w:val="00512536"/>
    <w:rsid w:val="00512AC3"/>
    <w:rsid w:val="00513722"/>
    <w:rsid w:val="0051643C"/>
    <w:rsid w:val="005171FB"/>
    <w:rsid w:val="00517EB4"/>
    <w:rsid w:val="00520F0E"/>
    <w:rsid w:val="00521E41"/>
    <w:rsid w:val="0052245D"/>
    <w:rsid w:val="005224DF"/>
    <w:rsid w:val="005225B3"/>
    <w:rsid w:val="00523DC9"/>
    <w:rsid w:val="0052482A"/>
    <w:rsid w:val="00524EAB"/>
    <w:rsid w:val="00525F46"/>
    <w:rsid w:val="0053176C"/>
    <w:rsid w:val="00531DB3"/>
    <w:rsid w:val="0053720F"/>
    <w:rsid w:val="00537A78"/>
    <w:rsid w:val="00540AD2"/>
    <w:rsid w:val="00541379"/>
    <w:rsid w:val="005414FA"/>
    <w:rsid w:val="0054288D"/>
    <w:rsid w:val="00546F3D"/>
    <w:rsid w:val="00547286"/>
    <w:rsid w:val="005519FD"/>
    <w:rsid w:val="00556A5F"/>
    <w:rsid w:val="00564C68"/>
    <w:rsid w:val="00570B09"/>
    <w:rsid w:val="005735A8"/>
    <w:rsid w:val="0057511B"/>
    <w:rsid w:val="00585501"/>
    <w:rsid w:val="005B1EC1"/>
    <w:rsid w:val="005B26E0"/>
    <w:rsid w:val="005B33E8"/>
    <w:rsid w:val="005C02EF"/>
    <w:rsid w:val="005C053B"/>
    <w:rsid w:val="005C346C"/>
    <w:rsid w:val="005C7BE0"/>
    <w:rsid w:val="005D0A68"/>
    <w:rsid w:val="005D0B24"/>
    <w:rsid w:val="005F0BF1"/>
    <w:rsid w:val="005F5121"/>
    <w:rsid w:val="0060097D"/>
    <w:rsid w:val="00603BFC"/>
    <w:rsid w:val="00617039"/>
    <w:rsid w:val="006221BE"/>
    <w:rsid w:val="00625EBB"/>
    <w:rsid w:val="00626478"/>
    <w:rsid w:val="0063081C"/>
    <w:rsid w:val="006320BF"/>
    <w:rsid w:val="00633048"/>
    <w:rsid w:val="006373EC"/>
    <w:rsid w:val="00641634"/>
    <w:rsid w:val="0064301D"/>
    <w:rsid w:val="00643405"/>
    <w:rsid w:val="00646E51"/>
    <w:rsid w:val="00647AC6"/>
    <w:rsid w:val="00651CDE"/>
    <w:rsid w:val="00652A43"/>
    <w:rsid w:val="006542EE"/>
    <w:rsid w:val="006560A8"/>
    <w:rsid w:val="00657E77"/>
    <w:rsid w:val="00657F81"/>
    <w:rsid w:val="00677035"/>
    <w:rsid w:val="0068177F"/>
    <w:rsid w:val="006869C3"/>
    <w:rsid w:val="00692C06"/>
    <w:rsid w:val="00693D54"/>
    <w:rsid w:val="006A0858"/>
    <w:rsid w:val="006A12F2"/>
    <w:rsid w:val="006A50F8"/>
    <w:rsid w:val="006A57E7"/>
    <w:rsid w:val="006B0900"/>
    <w:rsid w:val="006B39B6"/>
    <w:rsid w:val="006B4AC4"/>
    <w:rsid w:val="006B5C67"/>
    <w:rsid w:val="006D5233"/>
    <w:rsid w:val="006D70A4"/>
    <w:rsid w:val="006D7D94"/>
    <w:rsid w:val="006E0CE9"/>
    <w:rsid w:val="006E3E8D"/>
    <w:rsid w:val="006E6093"/>
    <w:rsid w:val="006E6F60"/>
    <w:rsid w:val="006E783A"/>
    <w:rsid w:val="006E7C33"/>
    <w:rsid w:val="006F269F"/>
    <w:rsid w:val="006F465D"/>
    <w:rsid w:val="006F7D62"/>
    <w:rsid w:val="0070061C"/>
    <w:rsid w:val="00702C4E"/>
    <w:rsid w:val="00711890"/>
    <w:rsid w:val="00714A3C"/>
    <w:rsid w:val="0071660E"/>
    <w:rsid w:val="007434B6"/>
    <w:rsid w:val="00750D0E"/>
    <w:rsid w:val="007536F9"/>
    <w:rsid w:val="007546C9"/>
    <w:rsid w:val="007602DE"/>
    <w:rsid w:val="0076537E"/>
    <w:rsid w:val="0077432D"/>
    <w:rsid w:val="00780D78"/>
    <w:rsid w:val="00781B12"/>
    <w:rsid w:val="00784838"/>
    <w:rsid w:val="00785C5C"/>
    <w:rsid w:val="007864D0"/>
    <w:rsid w:val="007A08BF"/>
    <w:rsid w:val="007A5A9E"/>
    <w:rsid w:val="007A6905"/>
    <w:rsid w:val="007A7D24"/>
    <w:rsid w:val="007B0676"/>
    <w:rsid w:val="007B1D11"/>
    <w:rsid w:val="007B2501"/>
    <w:rsid w:val="007B3392"/>
    <w:rsid w:val="007B4397"/>
    <w:rsid w:val="007B59D5"/>
    <w:rsid w:val="007B64CD"/>
    <w:rsid w:val="007C5DFD"/>
    <w:rsid w:val="007D31F1"/>
    <w:rsid w:val="007D6DC0"/>
    <w:rsid w:val="007E72CE"/>
    <w:rsid w:val="008001DF"/>
    <w:rsid w:val="00802CE9"/>
    <w:rsid w:val="0080323D"/>
    <w:rsid w:val="008033BC"/>
    <w:rsid w:val="00806077"/>
    <w:rsid w:val="0081050B"/>
    <w:rsid w:val="008156A7"/>
    <w:rsid w:val="00816CE7"/>
    <w:rsid w:val="00820136"/>
    <w:rsid w:val="00820298"/>
    <w:rsid w:val="00823BE7"/>
    <w:rsid w:val="008316FE"/>
    <w:rsid w:val="008333EA"/>
    <w:rsid w:val="0084103F"/>
    <w:rsid w:val="00842203"/>
    <w:rsid w:val="0084239D"/>
    <w:rsid w:val="008425D6"/>
    <w:rsid w:val="008437EE"/>
    <w:rsid w:val="008479CE"/>
    <w:rsid w:val="00864E3B"/>
    <w:rsid w:val="008710E7"/>
    <w:rsid w:val="00871D46"/>
    <w:rsid w:val="0087515D"/>
    <w:rsid w:val="00881190"/>
    <w:rsid w:val="00881F17"/>
    <w:rsid w:val="008842ED"/>
    <w:rsid w:val="00891B0A"/>
    <w:rsid w:val="008A11A6"/>
    <w:rsid w:val="008A3D8B"/>
    <w:rsid w:val="008A5F4D"/>
    <w:rsid w:val="008B03C1"/>
    <w:rsid w:val="008B04F4"/>
    <w:rsid w:val="008B5218"/>
    <w:rsid w:val="008B53A6"/>
    <w:rsid w:val="008C047B"/>
    <w:rsid w:val="008D31B7"/>
    <w:rsid w:val="008D463B"/>
    <w:rsid w:val="008E06FB"/>
    <w:rsid w:val="008E397A"/>
    <w:rsid w:val="008E4154"/>
    <w:rsid w:val="008F49E3"/>
    <w:rsid w:val="008F4F6A"/>
    <w:rsid w:val="0090104F"/>
    <w:rsid w:val="009034BA"/>
    <w:rsid w:val="00904F9B"/>
    <w:rsid w:val="00905999"/>
    <w:rsid w:val="00905C91"/>
    <w:rsid w:val="009133F5"/>
    <w:rsid w:val="00915059"/>
    <w:rsid w:val="00921E37"/>
    <w:rsid w:val="0092345B"/>
    <w:rsid w:val="00924BAF"/>
    <w:rsid w:val="00924F5D"/>
    <w:rsid w:val="00925F7B"/>
    <w:rsid w:val="0092629E"/>
    <w:rsid w:val="00930435"/>
    <w:rsid w:val="00933324"/>
    <w:rsid w:val="009337CD"/>
    <w:rsid w:val="009420DD"/>
    <w:rsid w:val="00947130"/>
    <w:rsid w:val="00950B48"/>
    <w:rsid w:val="0096684B"/>
    <w:rsid w:val="0097221D"/>
    <w:rsid w:val="00974C7C"/>
    <w:rsid w:val="00975AD3"/>
    <w:rsid w:val="009811AC"/>
    <w:rsid w:val="00985F83"/>
    <w:rsid w:val="00992423"/>
    <w:rsid w:val="009964FE"/>
    <w:rsid w:val="00997C46"/>
    <w:rsid w:val="009A2D03"/>
    <w:rsid w:val="009A4276"/>
    <w:rsid w:val="009A4E67"/>
    <w:rsid w:val="009A509E"/>
    <w:rsid w:val="009A6FB6"/>
    <w:rsid w:val="009A7058"/>
    <w:rsid w:val="009A7146"/>
    <w:rsid w:val="009B1E4B"/>
    <w:rsid w:val="009B21F3"/>
    <w:rsid w:val="009B2F75"/>
    <w:rsid w:val="009D0600"/>
    <w:rsid w:val="009D177B"/>
    <w:rsid w:val="009D40E3"/>
    <w:rsid w:val="009D4C42"/>
    <w:rsid w:val="009D7039"/>
    <w:rsid w:val="009E191D"/>
    <w:rsid w:val="009E32C2"/>
    <w:rsid w:val="009F131F"/>
    <w:rsid w:val="00A00719"/>
    <w:rsid w:val="00A02F10"/>
    <w:rsid w:val="00A1260E"/>
    <w:rsid w:val="00A14205"/>
    <w:rsid w:val="00A21631"/>
    <w:rsid w:val="00A23C43"/>
    <w:rsid w:val="00A258C8"/>
    <w:rsid w:val="00A3081C"/>
    <w:rsid w:val="00A351AE"/>
    <w:rsid w:val="00A43163"/>
    <w:rsid w:val="00A44F32"/>
    <w:rsid w:val="00A5109E"/>
    <w:rsid w:val="00A53B1B"/>
    <w:rsid w:val="00A54107"/>
    <w:rsid w:val="00A57EC0"/>
    <w:rsid w:val="00A60EF1"/>
    <w:rsid w:val="00A645D6"/>
    <w:rsid w:val="00A647C3"/>
    <w:rsid w:val="00A65B0D"/>
    <w:rsid w:val="00A66A75"/>
    <w:rsid w:val="00A701F4"/>
    <w:rsid w:val="00A72425"/>
    <w:rsid w:val="00A82A2A"/>
    <w:rsid w:val="00A85A11"/>
    <w:rsid w:val="00A8600D"/>
    <w:rsid w:val="00A86F0D"/>
    <w:rsid w:val="00AA0EDD"/>
    <w:rsid w:val="00AA475D"/>
    <w:rsid w:val="00AA5A27"/>
    <w:rsid w:val="00AA5F1C"/>
    <w:rsid w:val="00AB15A8"/>
    <w:rsid w:val="00AB15FF"/>
    <w:rsid w:val="00AB7A07"/>
    <w:rsid w:val="00AD6082"/>
    <w:rsid w:val="00AE4966"/>
    <w:rsid w:val="00B03318"/>
    <w:rsid w:val="00B0479C"/>
    <w:rsid w:val="00B13B9A"/>
    <w:rsid w:val="00B13E78"/>
    <w:rsid w:val="00B14689"/>
    <w:rsid w:val="00B14F12"/>
    <w:rsid w:val="00B154F3"/>
    <w:rsid w:val="00B17A3B"/>
    <w:rsid w:val="00B209D8"/>
    <w:rsid w:val="00B21415"/>
    <w:rsid w:val="00B23A11"/>
    <w:rsid w:val="00B25232"/>
    <w:rsid w:val="00B33532"/>
    <w:rsid w:val="00B3752F"/>
    <w:rsid w:val="00B44703"/>
    <w:rsid w:val="00B45E4F"/>
    <w:rsid w:val="00B50DA1"/>
    <w:rsid w:val="00B533E8"/>
    <w:rsid w:val="00B62162"/>
    <w:rsid w:val="00B621D9"/>
    <w:rsid w:val="00B73081"/>
    <w:rsid w:val="00B80078"/>
    <w:rsid w:val="00B851EA"/>
    <w:rsid w:val="00B86578"/>
    <w:rsid w:val="00B878D0"/>
    <w:rsid w:val="00B91977"/>
    <w:rsid w:val="00B93136"/>
    <w:rsid w:val="00B947F8"/>
    <w:rsid w:val="00BA09A9"/>
    <w:rsid w:val="00BA4D1D"/>
    <w:rsid w:val="00BB2047"/>
    <w:rsid w:val="00BB2514"/>
    <w:rsid w:val="00BB3E06"/>
    <w:rsid w:val="00BB49C2"/>
    <w:rsid w:val="00BB5D5B"/>
    <w:rsid w:val="00BB6B7F"/>
    <w:rsid w:val="00BD52B9"/>
    <w:rsid w:val="00BD6785"/>
    <w:rsid w:val="00BD7307"/>
    <w:rsid w:val="00BE45B8"/>
    <w:rsid w:val="00BF04BD"/>
    <w:rsid w:val="00BF1EEC"/>
    <w:rsid w:val="00C03850"/>
    <w:rsid w:val="00C06354"/>
    <w:rsid w:val="00C104FC"/>
    <w:rsid w:val="00C11566"/>
    <w:rsid w:val="00C17D93"/>
    <w:rsid w:val="00C201F2"/>
    <w:rsid w:val="00C23839"/>
    <w:rsid w:val="00C23DE4"/>
    <w:rsid w:val="00C23E1A"/>
    <w:rsid w:val="00C349D3"/>
    <w:rsid w:val="00C3582F"/>
    <w:rsid w:val="00C42DBE"/>
    <w:rsid w:val="00C46A96"/>
    <w:rsid w:val="00C474DF"/>
    <w:rsid w:val="00C47925"/>
    <w:rsid w:val="00C50BE4"/>
    <w:rsid w:val="00C52AD4"/>
    <w:rsid w:val="00C5352A"/>
    <w:rsid w:val="00C6278A"/>
    <w:rsid w:val="00C6642E"/>
    <w:rsid w:val="00C67DB5"/>
    <w:rsid w:val="00C72476"/>
    <w:rsid w:val="00C74C11"/>
    <w:rsid w:val="00C7620B"/>
    <w:rsid w:val="00C775A0"/>
    <w:rsid w:val="00C81659"/>
    <w:rsid w:val="00C81DE6"/>
    <w:rsid w:val="00C84283"/>
    <w:rsid w:val="00C9151D"/>
    <w:rsid w:val="00C9587C"/>
    <w:rsid w:val="00C96337"/>
    <w:rsid w:val="00C970EE"/>
    <w:rsid w:val="00CA1274"/>
    <w:rsid w:val="00CA3077"/>
    <w:rsid w:val="00CA5F96"/>
    <w:rsid w:val="00CB6E61"/>
    <w:rsid w:val="00CC3EE6"/>
    <w:rsid w:val="00CD03ED"/>
    <w:rsid w:val="00CE02AB"/>
    <w:rsid w:val="00CE6013"/>
    <w:rsid w:val="00CF2DEE"/>
    <w:rsid w:val="00CF3306"/>
    <w:rsid w:val="00D056A9"/>
    <w:rsid w:val="00D131AF"/>
    <w:rsid w:val="00D13FE4"/>
    <w:rsid w:val="00D16D31"/>
    <w:rsid w:val="00D23447"/>
    <w:rsid w:val="00D325E2"/>
    <w:rsid w:val="00D32F72"/>
    <w:rsid w:val="00D52231"/>
    <w:rsid w:val="00D60897"/>
    <w:rsid w:val="00D60CD3"/>
    <w:rsid w:val="00D647F6"/>
    <w:rsid w:val="00D674E2"/>
    <w:rsid w:val="00D72635"/>
    <w:rsid w:val="00D73769"/>
    <w:rsid w:val="00D74551"/>
    <w:rsid w:val="00D74C14"/>
    <w:rsid w:val="00D82703"/>
    <w:rsid w:val="00D865C3"/>
    <w:rsid w:val="00DA2FA0"/>
    <w:rsid w:val="00DB4D11"/>
    <w:rsid w:val="00DB5349"/>
    <w:rsid w:val="00DB7CB6"/>
    <w:rsid w:val="00DC64C5"/>
    <w:rsid w:val="00DD231F"/>
    <w:rsid w:val="00DE43DE"/>
    <w:rsid w:val="00DE5386"/>
    <w:rsid w:val="00DE5994"/>
    <w:rsid w:val="00DF0178"/>
    <w:rsid w:val="00DF1146"/>
    <w:rsid w:val="00DF19B7"/>
    <w:rsid w:val="00DF4615"/>
    <w:rsid w:val="00E05A8C"/>
    <w:rsid w:val="00E06B5D"/>
    <w:rsid w:val="00E1693C"/>
    <w:rsid w:val="00E21AE3"/>
    <w:rsid w:val="00E311D7"/>
    <w:rsid w:val="00E33537"/>
    <w:rsid w:val="00E3711A"/>
    <w:rsid w:val="00E43ABA"/>
    <w:rsid w:val="00E51B58"/>
    <w:rsid w:val="00E57CEE"/>
    <w:rsid w:val="00E607E9"/>
    <w:rsid w:val="00E60B3B"/>
    <w:rsid w:val="00E61E4D"/>
    <w:rsid w:val="00E65334"/>
    <w:rsid w:val="00E714CC"/>
    <w:rsid w:val="00E71BC9"/>
    <w:rsid w:val="00E7400E"/>
    <w:rsid w:val="00E754FF"/>
    <w:rsid w:val="00E7578F"/>
    <w:rsid w:val="00E76E95"/>
    <w:rsid w:val="00E77075"/>
    <w:rsid w:val="00E833DC"/>
    <w:rsid w:val="00E84396"/>
    <w:rsid w:val="00E8540C"/>
    <w:rsid w:val="00E8770E"/>
    <w:rsid w:val="00E90C25"/>
    <w:rsid w:val="00E952B8"/>
    <w:rsid w:val="00E9592B"/>
    <w:rsid w:val="00EA2225"/>
    <w:rsid w:val="00EA3535"/>
    <w:rsid w:val="00EA46A3"/>
    <w:rsid w:val="00EA7474"/>
    <w:rsid w:val="00EB7475"/>
    <w:rsid w:val="00EB7C1E"/>
    <w:rsid w:val="00EC2461"/>
    <w:rsid w:val="00ED251F"/>
    <w:rsid w:val="00ED355C"/>
    <w:rsid w:val="00ED48FF"/>
    <w:rsid w:val="00EE006A"/>
    <w:rsid w:val="00EE2048"/>
    <w:rsid w:val="00EE7BD2"/>
    <w:rsid w:val="00EF3FCB"/>
    <w:rsid w:val="00EF641F"/>
    <w:rsid w:val="00EF6931"/>
    <w:rsid w:val="00F16CF5"/>
    <w:rsid w:val="00F278CA"/>
    <w:rsid w:val="00F30D15"/>
    <w:rsid w:val="00F3380A"/>
    <w:rsid w:val="00F33DF7"/>
    <w:rsid w:val="00F36839"/>
    <w:rsid w:val="00F37DCE"/>
    <w:rsid w:val="00F530C7"/>
    <w:rsid w:val="00F6059E"/>
    <w:rsid w:val="00F6753F"/>
    <w:rsid w:val="00F71C5B"/>
    <w:rsid w:val="00F71E93"/>
    <w:rsid w:val="00F73D70"/>
    <w:rsid w:val="00F7540F"/>
    <w:rsid w:val="00F907A7"/>
    <w:rsid w:val="00F91BE1"/>
    <w:rsid w:val="00F92B4E"/>
    <w:rsid w:val="00F9673A"/>
    <w:rsid w:val="00F96E42"/>
    <w:rsid w:val="00FA23BE"/>
    <w:rsid w:val="00FA71A6"/>
    <w:rsid w:val="00FA7BA2"/>
    <w:rsid w:val="00FB6F5C"/>
    <w:rsid w:val="00FB7B28"/>
    <w:rsid w:val="00FC074B"/>
    <w:rsid w:val="00FC2483"/>
    <w:rsid w:val="00FC45E3"/>
    <w:rsid w:val="00FD0084"/>
    <w:rsid w:val="00FD18AC"/>
    <w:rsid w:val="00FD36F5"/>
    <w:rsid w:val="00FD6DEE"/>
    <w:rsid w:val="00FE0113"/>
    <w:rsid w:val="00FE087B"/>
    <w:rsid w:val="00FE0FC6"/>
    <w:rsid w:val="00FE3A1D"/>
    <w:rsid w:val="00FE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600"/>
    <w:pPr>
      <w:spacing w:after="160" w:line="259" w:lineRule="auto"/>
    </w:pPr>
    <w:rPr>
      <w:rFonts w:asciiTheme="minorHAnsi" w:hAnsiTheme="minorHAnsi" w:cstheme="minorBidi"/>
      <w:kern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9D0600"/>
    <w:pPr>
      <w:widowControl w:val="0"/>
      <w:spacing w:after="0" w:line="240" w:lineRule="auto"/>
      <w:ind w:left="118"/>
    </w:pPr>
    <w:rPr>
      <w:rFonts w:ascii="Times New Roman" w:eastAsia="Times New Roman" w:hAnsi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D0600"/>
    <w:rPr>
      <w:rFonts w:eastAsia="Times New Roman" w:cstheme="minorBidi"/>
      <w:kern w:val="0"/>
    </w:rPr>
  </w:style>
  <w:style w:type="paragraph" w:styleId="ListeParagraf">
    <w:name w:val="List Paragraph"/>
    <w:basedOn w:val="Normal"/>
    <w:uiPriority w:val="34"/>
    <w:qFormat/>
    <w:rsid w:val="009D06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600"/>
    <w:pPr>
      <w:spacing w:after="160" w:line="259" w:lineRule="auto"/>
    </w:pPr>
    <w:rPr>
      <w:rFonts w:asciiTheme="minorHAnsi" w:hAnsiTheme="minorHAnsi" w:cstheme="minorBidi"/>
      <w:kern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9D0600"/>
    <w:pPr>
      <w:widowControl w:val="0"/>
      <w:spacing w:after="0" w:line="240" w:lineRule="auto"/>
      <w:ind w:left="118"/>
    </w:pPr>
    <w:rPr>
      <w:rFonts w:ascii="Times New Roman" w:eastAsia="Times New Roman" w:hAnsi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D0600"/>
    <w:rPr>
      <w:rFonts w:eastAsia="Times New Roman" w:cstheme="minorBidi"/>
      <w:kern w:val="0"/>
    </w:rPr>
  </w:style>
  <w:style w:type="paragraph" w:styleId="ListeParagraf">
    <w:name w:val="List Paragraph"/>
    <w:basedOn w:val="Normal"/>
    <w:uiPriority w:val="34"/>
    <w:qFormat/>
    <w:rsid w:val="009D0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867</Words>
  <Characters>4948</Characters>
  <Application>Microsoft Office Word</Application>
  <DocSecurity>0</DocSecurity>
  <Lines>41</Lines>
  <Paragraphs>11</Paragraphs>
  <ScaleCrop>false</ScaleCrop>
  <Company/>
  <LinksUpToDate>false</LinksUpToDate>
  <CharactersWithSpaces>5804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sevgi-pc</dc:creator>
  <cp:keywords/>
  <dc:description/>
  <cp:lastModifiedBy>sevgi-pc</cp:lastModifiedBy>
  <cp:revision>3</cp:revision>
  <dcterms:created xsi:type="dcterms:W3CDTF">2025-11-17T11:59:00Z</dcterms:created>
  <dcterms:modified xsi:type="dcterms:W3CDTF">2025-11-17T12:09:00Z</dcterms:modified>
</cp:coreProperties>
</file>