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4D4C5A28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CEE5A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14:paraId="0E0F82F9" w14:textId="7777777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2B965D" w14:textId="374205B6" w:rsidR="00A24A8C" w:rsidRPr="00551607" w:rsidRDefault="00A24A8C" w:rsidP="0055160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1607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350623" w:rsidRPr="005516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06F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SBK12012 </w:t>
            </w:r>
            <w:r w:rsidR="00E014B3">
              <w:rPr>
                <w:rFonts w:ascii="Times New Roman" w:hAnsi="Times New Roman" w:cs="Times New Roman"/>
                <w:b/>
                <w:sz w:val="22"/>
                <w:szCs w:val="22"/>
              </w:rPr>
              <w:t>Borçlar Hukuku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341B7D" w14:textId="7E397D5F" w:rsidR="00A24A8C" w:rsidRPr="00551607" w:rsidRDefault="00551607" w:rsidP="00551607">
            <w:pPr>
              <w:rPr>
                <w:rFonts w:ascii="Times New Roman" w:hAnsi="Times New Roman" w:cs="Times New Roman"/>
                <w:b/>
              </w:rPr>
            </w:pPr>
            <w:r w:rsidRPr="00551607">
              <w:rPr>
                <w:rFonts w:ascii="Times New Roman" w:hAnsi="Times New Roman" w:cs="Times New Roman"/>
                <w:b/>
              </w:rPr>
              <w:t>Bölüm:</w:t>
            </w:r>
            <w:r w:rsidR="00EF7257">
              <w:rPr>
                <w:rFonts w:ascii="Times New Roman" w:hAnsi="Times New Roman" w:cs="Times New Roman"/>
                <w:b/>
              </w:rPr>
              <w:t xml:space="preserve"> SBKY</w:t>
            </w:r>
          </w:p>
        </w:tc>
      </w:tr>
      <w:tr w:rsidR="00A24A8C" w:rsidRPr="00A24A8C" w14:paraId="108A042A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042047FA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75FA2A" w14:textId="3709C345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  <w:r w:rsidR="00DB1EF0">
              <w:rPr>
                <w:rFonts w:ascii="Times New Roman" w:hAnsi="Times New Roman" w:cs="Times New Roman"/>
                <w:b/>
              </w:rPr>
              <w:t>: Güz/Bahar</w:t>
            </w:r>
          </w:p>
          <w:p w14:paraId="7A0B0DD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20247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D22C36B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09AF947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2FDFAD1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2FF271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018C5762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00107E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4298A5F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752509C0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28F4041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44C9049" w14:textId="4EE7B9AF" w:rsidR="00A24A8C" w:rsidRPr="00A24A8C" w:rsidRDefault="00350623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A24A8C" w:rsidRPr="00A24A8C">
              <w:rPr>
                <w:rFonts w:ascii="Times New Roman" w:hAnsi="Times New Roman" w:cs="Times New Roman"/>
                <w:b/>
              </w:rPr>
              <w:t>CTS</w:t>
            </w:r>
          </w:p>
        </w:tc>
        <w:tc>
          <w:tcPr>
            <w:tcW w:w="1144" w:type="dxa"/>
          </w:tcPr>
          <w:p w14:paraId="78481C6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175A99B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19F8563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710F4B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51FB7046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19CE870B" w14:textId="4B0514B3" w:rsidR="00A24A8C" w:rsidRPr="00A24A8C" w:rsidRDefault="00F06F46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YARIYIL /BAHAR</w:t>
            </w:r>
          </w:p>
        </w:tc>
        <w:tc>
          <w:tcPr>
            <w:tcW w:w="1276" w:type="dxa"/>
            <w:vAlign w:val="center"/>
          </w:tcPr>
          <w:p w14:paraId="231F64EC" w14:textId="4102EACB" w:rsidR="00A24A8C" w:rsidRPr="00A24A8C" w:rsidRDefault="00EF725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066F86DB" w14:textId="55EEB0D6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7F954038" w14:textId="27F63A8D" w:rsidR="00A24A8C" w:rsidRPr="00A24A8C" w:rsidRDefault="00EF725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1BCD9B2F" w14:textId="7E8BA9AF" w:rsidR="00A24A8C" w:rsidRPr="00A24A8C" w:rsidRDefault="00EF725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39C710D9" w14:textId="50AD4E3F" w:rsidR="00A24A8C" w:rsidRPr="00A24A8C" w:rsidRDefault="00EF725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4" w:type="dxa"/>
            <w:vAlign w:val="center"/>
          </w:tcPr>
          <w:p w14:paraId="24DE2635" w14:textId="12F775FB" w:rsidR="00A24A8C" w:rsidRPr="00A24A8C" w:rsidRDefault="00C95674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796C7CC4" w14:textId="12EFEA79" w:rsidR="00A24A8C" w:rsidRPr="00A24A8C" w:rsidRDefault="00EF725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A24A8C" w:rsidRPr="00A24A8C" w14:paraId="1917F1D0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60F1E0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7D008C6B" w14:textId="7E293872" w:rsidR="00A24A8C" w:rsidRPr="00A24A8C" w:rsidRDefault="00350623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4A8C" w:rsidRPr="00A24A8C" w14:paraId="4528410F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6A485AA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52B021FE" w14:textId="77777777" w:rsidR="00C95674" w:rsidRDefault="00C95674" w:rsidP="00A24A8C">
            <w:pPr>
              <w:rPr>
                <w:rFonts w:ascii="Times New Roman" w:hAnsi="Times New Roman" w:cs="Times New Roman"/>
              </w:rPr>
            </w:pPr>
          </w:p>
          <w:p w14:paraId="30A8A114" w14:textId="4C4CA746" w:rsidR="00A24A8C" w:rsidRPr="00A24A8C" w:rsidRDefault="00EF7257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Sami </w:t>
            </w:r>
            <w:proofErr w:type="spellStart"/>
            <w:r>
              <w:rPr>
                <w:rFonts w:ascii="Times New Roman" w:hAnsi="Times New Roman" w:cs="Times New Roman"/>
              </w:rPr>
              <w:t>Narter</w:t>
            </w:r>
            <w:proofErr w:type="spellEnd"/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0383955" w14:textId="19ECB31F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  <w:r w:rsidR="00EF7257">
              <w:rPr>
                <w:rFonts w:ascii="Times New Roman" w:hAnsi="Times New Roman" w:cs="Times New Roman"/>
                <w:b/>
              </w:rPr>
              <w:t xml:space="preserve"> snarter@hotmail.com</w:t>
            </w:r>
          </w:p>
          <w:p w14:paraId="41FC9426" w14:textId="77777777" w:rsidR="00BA38E5" w:rsidRPr="00BA38E5" w:rsidRDefault="00A24A8C" w:rsidP="00BA38E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  <w:p w14:paraId="17FC4D25" w14:textId="6D87EA29" w:rsidR="00A24A8C" w:rsidRPr="00A24A8C" w:rsidRDefault="00A24A8C" w:rsidP="00BA38E5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1A1E3027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454B44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0946A0C" w14:textId="0E67587D" w:rsidR="00A24A8C" w:rsidRPr="00A24A8C" w:rsidRDefault="00350623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48B523ED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6830259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150D9C6D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32A010B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14:paraId="4D76B14D" w14:textId="6FE2A9F1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D7CBA8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7DF1B67A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636B5F9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3BEFEA06" w14:textId="54ACAE18" w:rsidR="00A24A8C" w:rsidRPr="00A24A8C" w:rsidRDefault="00CD760B" w:rsidP="00EF72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Cs w:val="16"/>
              </w:rPr>
              <w:t>Borçlar Hukuku dersi ile</w:t>
            </w:r>
            <w:r w:rsidR="00EF7257">
              <w:rPr>
                <w:szCs w:val="16"/>
              </w:rPr>
              <w:t xml:space="preserve"> borç ilişkilerinin incelenmesi, genel hükümler hakkında bilgi verilmesi ile borç ilişkilerinin kurulması, borcun ifası ve borcun sona ermesi ile ilgili öğrencinin bilgi edinmesi amaçlanmaktadır. </w:t>
            </w:r>
          </w:p>
        </w:tc>
      </w:tr>
      <w:tr w:rsidR="00A24A8C" w:rsidRPr="00A24A8C" w14:paraId="5FF699C7" w14:textId="77777777" w:rsidTr="00C634C4">
        <w:trPr>
          <w:trHeight w:val="709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CF25F6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7F28EC1A" w14:textId="008E1256" w:rsidR="003A1530" w:rsidRPr="003A1530" w:rsidRDefault="00CD760B" w:rsidP="00CD760B">
            <w:r>
              <w:rPr>
                <w:szCs w:val="16"/>
              </w:rPr>
              <w:t>Ö</w:t>
            </w:r>
            <w:r w:rsidR="00EF7257">
              <w:rPr>
                <w:szCs w:val="16"/>
              </w:rPr>
              <w:t xml:space="preserve">ğrencinin en basit ifadesi ile </w:t>
            </w:r>
            <w:r>
              <w:rPr>
                <w:szCs w:val="16"/>
              </w:rPr>
              <w:t xml:space="preserve">özel hukuk </w:t>
            </w:r>
            <w:r w:rsidR="00EF7257">
              <w:rPr>
                <w:szCs w:val="16"/>
              </w:rPr>
              <w:t>sözleşme</w:t>
            </w:r>
            <w:r>
              <w:rPr>
                <w:szCs w:val="16"/>
              </w:rPr>
              <w:t>si</w:t>
            </w:r>
            <w:r w:rsidR="00EF7257">
              <w:rPr>
                <w:szCs w:val="16"/>
              </w:rPr>
              <w:t xml:space="preserve">nin kurulma esasını öğrenmesi, hukuki işlemlerde uygulanan </w:t>
            </w:r>
            <w:r>
              <w:rPr>
                <w:szCs w:val="16"/>
              </w:rPr>
              <w:t xml:space="preserve">maddi ve </w:t>
            </w:r>
            <w:r w:rsidR="00EF7257">
              <w:rPr>
                <w:szCs w:val="16"/>
              </w:rPr>
              <w:t xml:space="preserve">şekil şartlarına </w:t>
            </w:r>
            <w:proofErr w:type="gramStart"/>
            <w:r w:rsidR="00EF7257">
              <w:rPr>
                <w:szCs w:val="16"/>
              </w:rPr>
              <w:t>hakim</w:t>
            </w:r>
            <w:proofErr w:type="gramEnd"/>
            <w:r w:rsidR="00EF7257">
              <w:rPr>
                <w:szCs w:val="16"/>
              </w:rPr>
              <w:t xml:space="preserve"> </w:t>
            </w:r>
            <w:proofErr w:type="gramStart"/>
            <w:r w:rsidR="00EF7257">
              <w:rPr>
                <w:szCs w:val="16"/>
              </w:rPr>
              <w:t>olmaları</w:t>
            </w:r>
            <w:r>
              <w:rPr>
                <w:szCs w:val="16"/>
              </w:rPr>
              <w:t xml:space="preserve">, </w:t>
            </w:r>
            <w:r w:rsidR="00EF7257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proofErr w:type="gramEnd"/>
            <w:r>
              <w:rPr>
                <w:szCs w:val="16"/>
              </w:rPr>
              <w:t xml:space="preserve">borç ilişkilerini </w:t>
            </w:r>
            <w:r w:rsidR="00EF7257">
              <w:rPr>
                <w:szCs w:val="16"/>
              </w:rPr>
              <w:t xml:space="preserve">temelini </w:t>
            </w:r>
            <w:r>
              <w:rPr>
                <w:szCs w:val="16"/>
              </w:rPr>
              <w:t xml:space="preserve">öğrenmeleri hedeflenmektedir. </w:t>
            </w:r>
          </w:p>
        </w:tc>
      </w:tr>
      <w:tr w:rsidR="00A24A8C" w:rsidRPr="00A24A8C" w14:paraId="6A5A0255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2765CB5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1CF576E" w14:textId="0E4FD271" w:rsidR="00A24A8C" w:rsidRPr="00C634C4" w:rsidRDefault="00A24A8C" w:rsidP="00C634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6AC93D67" w14:textId="77777777" w:rsidTr="00C95674">
        <w:trPr>
          <w:trHeight w:val="78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A185BE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9C13F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CCEE729" w14:textId="77777777" w:rsidR="00EF7257" w:rsidRDefault="00EF7257" w:rsidP="00EF7257">
            <w:pPr>
              <w:pStyle w:val="Kaynakca"/>
              <w:numPr>
                <w:ilvl w:val="0"/>
                <w:numId w:val="16"/>
              </w:numPr>
              <w:ind w:left="442" w:hanging="284"/>
              <w:rPr>
                <w:szCs w:val="16"/>
                <w:lang w:val="tr-TR"/>
              </w:rPr>
            </w:pPr>
            <w:r>
              <w:rPr>
                <w:b/>
                <w:bCs/>
                <w:szCs w:val="16"/>
                <w:lang w:val="tr-TR"/>
              </w:rPr>
              <w:t xml:space="preserve">AKINTÜRK, Turgut/ATEŞ Derya: </w:t>
            </w:r>
            <w:r>
              <w:rPr>
                <w:szCs w:val="16"/>
                <w:lang w:val="tr-TR"/>
              </w:rPr>
              <w:t>Borçlar Hukuku (Genel Hükümler-Özel Borç İlişkileri), 28. Bası, İstanbul 2019</w:t>
            </w:r>
          </w:p>
          <w:p w14:paraId="3886F905" w14:textId="77777777" w:rsidR="00EF7257" w:rsidRDefault="00EF7257" w:rsidP="00EF7257">
            <w:pPr>
              <w:pStyle w:val="Kaynakca"/>
              <w:numPr>
                <w:ilvl w:val="0"/>
                <w:numId w:val="16"/>
              </w:numPr>
              <w:ind w:left="442" w:hanging="284"/>
              <w:rPr>
                <w:szCs w:val="16"/>
                <w:lang w:val="tr-TR"/>
              </w:rPr>
            </w:pPr>
            <w:r>
              <w:rPr>
                <w:b/>
                <w:bCs/>
                <w:szCs w:val="16"/>
                <w:lang w:val="tr-TR"/>
              </w:rPr>
              <w:t xml:space="preserve">ERDOĞAN, İhsan: </w:t>
            </w:r>
            <w:r>
              <w:rPr>
                <w:szCs w:val="16"/>
                <w:lang w:val="tr-TR"/>
              </w:rPr>
              <w:t>Borçlar Hukuku Genel Hükümler, 4. Bası, Ankara 2019</w:t>
            </w:r>
          </w:p>
          <w:p w14:paraId="41B23F2E" w14:textId="77777777" w:rsidR="00EF7257" w:rsidRDefault="00EF7257" w:rsidP="00EF7257">
            <w:pPr>
              <w:pStyle w:val="Kaynakca"/>
              <w:numPr>
                <w:ilvl w:val="0"/>
                <w:numId w:val="16"/>
              </w:numPr>
              <w:ind w:left="442" w:hanging="284"/>
              <w:rPr>
                <w:szCs w:val="16"/>
                <w:lang w:val="tr-TR"/>
              </w:rPr>
            </w:pPr>
            <w:r>
              <w:rPr>
                <w:b/>
                <w:bCs/>
                <w:szCs w:val="16"/>
                <w:lang w:val="tr-TR"/>
              </w:rPr>
              <w:t xml:space="preserve">YILDIRIM, Abdülkerim: </w:t>
            </w:r>
            <w:r>
              <w:rPr>
                <w:szCs w:val="16"/>
                <w:lang w:val="tr-TR"/>
              </w:rPr>
              <w:t>Türk Borçlar Hukuku Genel Hükümler, 7. Bası, Ankara 2018</w:t>
            </w:r>
          </w:p>
          <w:p w14:paraId="46C7670D" w14:textId="10DBC2E2" w:rsidR="00C95674" w:rsidRPr="00A24A8C" w:rsidRDefault="00C95674" w:rsidP="00C9567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34C1015C" w14:textId="77777777" w:rsidTr="00A14D39">
        <w:trPr>
          <w:trHeight w:val="388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54596E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BAC069" w14:textId="77777777" w:rsid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25DBC9D7" w14:textId="4722363E" w:rsidR="001F73ED" w:rsidRPr="00A24A8C" w:rsidRDefault="001F73ED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b/>
              </w:rPr>
              <w:t>/Online</w:t>
            </w:r>
          </w:p>
          <w:p w14:paraId="2C74413B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617A8805" w14:textId="6802DD24" w:rsidR="00A24A8C" w:rsidRPr="00A24A8C" w:rsidRDefault="00EF7257" w:rsidP="001F73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</w:tbl>
    <w:p w14:paraId="0E48B285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51CEAEB6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15F53F8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9211A0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B183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1F566" w14:textId="5FFC5879" w:rsidR="00A24A8C" w:rsidRPr="00A14D39" w:rsidRDefault="00A14D39" w:rsidP="00A14D39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</w:tc>
        <w:tc>
          <w:tcPr>
            <w:tcW w:w="3044" w:type="dxa"/>
            <w:vAlign w:val="center"/>
          </w:tcPr>
          <w:p w14:paraId="1C6016B5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3F0A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0842FFE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D60B364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14:paraId="6C937C01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01115C7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2157E6D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5D9FE7B9" w14:textId="3927C521" w:rsidR="00A24A8C" w:rsidRPr="000B3F88" w:rsidRDefault="00C95674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A899E87" w14:textId="7DFED50C" w:rsidR="00A24A8C" w:rsidRPr="00B21FCE" w:rsidRDefault="00C95674" w:rsidP="00C9567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14:paraId="26B2C0B7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CE390D6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138275A" w14:textId="5A2FC902" w:rsidR="00A24A8C" w:rsidRPr="000B3F88" w:rsidRDefault="00A14D39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  <w:p w14:paraId="524A77B8" w14:textId="41790133"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0DDFA763" w14:textId="45C263DF" w:rsidR="00A24A8C" w:rsidRPr="000B3F88" w:rsidRDefault="00C95674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  <w:proofErr w:type="gramEnd"/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82536C3" w14:textId="1AEA789D" w:rsidR="00A24A8C" w:rsidRPr="00B21FCE" w:rsidRDefault="00C95674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14:paraId="0B404019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97F935" w14:textId="6F111EEB" w:rsidR="00C95674" w:rsidRPr="00A14D39" w:rsidRDefault="00A24A8C" w:rsidP="00A14D3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34493C12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AE7AA64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648097B7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14:paraId="65A4CAB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8924A4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F38EB3A" w14:textId="4412E2E2" w:rsidR="00A24A8C" w:rsidRPr="00C95674" w:rsidRDefault="00EF7257" w:rsidP="00C9567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EE7">
              <w:rPr>
                <w:szCs w:val="16"/>
              </w:rPr>
              <w:t>Borç ve borç ilişkisi kavramları</w:t>
            </w:r>
          </w:p>
        </w:tc>
      </w:tr>
      <w:tr w:rsidR="00A24A8C" w:rsidRPr="000B3F88" w14:paraId="042C80E1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E02971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46C274D" w14:textId="1BA1E6A3" w:rsidR="00A24A8C" w:rsidRPr="00EF7257" w:rsidRDefault="00EF7257" w:rsidP="00EF7257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B</w:t>
            </w:r>
            <w:r w:rsidRPr="00EF7257">
              <w:rPr>
                <w:szCs w:val="16"/>
              </w:rPr>
              <w:t>orcun kaynakları</w:t>
            </w:r>
          </w:p>
        </w:tc>
      </w:tr>
      <w:tr w:rsidR="00A24A8C" w:rsidRPr="000B3F88" w14:paraId="4A9C3FF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A58EB4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0474E87" w14:textId="1387BFEA" w:rsidR="00A24A8C" w:rsidRPr="00C95674" w:rsidRDefault="00EF7257" w:rsidP="00C9567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S</w:t>
            </w:r>
            <w:r w:rsidRPr="00E02EE7">
              <w:rPr>
                <w:szCs w:val="16"/>
              </w:rPr>
              <w:t>özleşme kavramı ve kurulması, şekil,</w:t>
            </w:r>
          </w:p>
        </w:tc>
      </w:tr>
      <w:tr w:rsidR="00A24A8C" w:rsidRPr="000B3F88" w14:paraId="4F5A44FF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74E1BE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A905D5B" w14:textId="6FACCD82" w:rsidR="00A24A8C" w:rsidRPr="00C95674" w:rsidRDefault="00EF7257" w:rsidP="00C9567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İ</w:t>
            </w:r>
            <w:r w:rsidRPr="00E02EE7">
              <w:rPr>
                <w:szCs w:val="16"/>
              </w:rPr>
              <w:t>rade bozukluğu halleri, temsil,</w:t>
            </w:r>
          </w:p>
        </w:tc>
      </w:tr>
      <w:tr w:rsidR="00A24A8C" w:rsidRPr="000B3F88" w14:paraId="268A86A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515DBC7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29D45C6" w14:textId="6D92922A" w:rsidR="00A24A8C" w:rsidRPr="00C95674" w:rsidRDefault="00EF7257" w:rsidP="00C9567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H</w:t>
            </w:r>
            <w:r w:rsidRPr="00E02EE7">
              <w:rPr>
                <w:szCs w:val="16"/>
              </w:rPr>
              <w:t>aksız fiil kavramı,</w:t>
            </w:r>
            <w:r>
              <w:rPr>
                <w:szCs w:val="16"/>
              </w:rPr>
              <w:t xml:space="preserve"> unsurları</w:t>
            </w:r>
          </w:p>
        </w:tc>
      </w:tr>
      <w:tr w:rsidR="00A24A8C" w:rsidRPr="000B3F88" w14:paraId="17F3B9D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B5CD10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2CC700F" w14:textId="05983AFF" w:rsidR="00A24A8C" w:rsidRPr="00C95674" w:rsidRDefault="00EF7257" w:rsidP="00C9567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S</w:t>
            </w:r>
            <w:r w:rsidRPr="00E02EE7">
              <w:rPr>
                <w:szCs w:val="16"/>
              </w:rPr>
              <w:t>ebepsiz zenginleşme kavramı</w:t>
            </w:r>
          </w:p>
        </w:tc>
      </w:tr>
      <w:tr w:rsidR="00A24A8C" w:rsidRPr="000B3F88" w14:paraId="7BC7705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C2DC83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3660481" w14:textId="55F81AC7" w:rsidR="00A24A8C" w:rsidRPr="00C95674" w:rsidRDefault="00EF7257" w:rsidP="00C9567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 sınav</w:t>
            </w:r>
          </w:p>
        </w:tc>
      </w:tr>
      <w:tr w:rsidR="00A24A8C" w:rsidRPr="000B3F88" w14:paraId="1A3F409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D2DFBF9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82839D3" w14:textId="22784115" w:rsidR="00A24A8C" w:rsidRPr="00C95674" w:rsidRDefault="00EF7257" w:rsidP="00C9567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B</w:t>
            </w:r>
            <w:r w:rsidRPr="00E02EE7">
              <w:rPr>
                <w:szCs w:val="16"/>
              </w:rPr>
              <w:t>orcun ifa edilmesi, ifa yeri, ifa zamanı,</w:t>
            </w:r>
          </w:p>
        </w:tc>
      </w:tr>
      <w:tr w:rsidR="00A24A8C" w:rsidRPr="000B3F88" w14:paraId="64D172C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79E0B79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52AC4EC" w14:textId="27869C4E" w:rsidR="00A24A8C" w:rsidRPr="00C95674" w:rsidRDefault="00EF7257" w:rsidP="00EF7257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B</w:t>
            </w:r>
            <w:r w:rsidRPr="00E02EE7">
              <w:rPr>
                <w:szCs w:val="16"/>
              </w:rPr>
              <w:t xml:space="preserve">orcun ifa edilmemesi, </w:t>
            </w:r>
          </w:p>
        </w:tc>
      </w:tr>
      <w:tr w:rsidR="00A24A8C" w:rsidRPr="000B3F88" w14:paraId="351640F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22CABA8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6C23FCC" w14:textId="234A83C0" w:rsidR="00A24A8C" w:rsidRPr="00C95674" w:rsidRDefault="00EF7257" w:rsidP="00C9567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T</w:t>
            </w:r>
            <w:r w:rsidRPr="00E02EE7">
              <w:rPr>
                <w:szCs w:val="16"/>
              </w:rPr>
              <w:t>emerrüt ve sonuçları,</w:t>
            </w:r>
          </w:p>
        </w:tc>
      </w:tr>
      <w:tr w:rsidR="00A24A8C" w:rsidRPr="000B3F88" w14:paraId="5AD5086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1C60A22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57F971E" w14:textId="0DE52999" w:rsidR="00A24A8C" w:rsidRPr="00C95674" w:rsidRDefault="00EF7257" w:rsidP="00EF7257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Sorumluluk, m</w:t>
            </w:r>
            <w:r w:rsidRPr="00E02EE7">
              <w:rPr>
                <w:szCs w:val="16"/>
              </w:rPr>
              <w:t>üteselsil borçluluk</w:t>
            </w:r>
          </w:p>
        </w:tc>
      </w:tr>
      <w:tr w:rsidR="00A24A8C" w:rsidRPr="000B3F88" w14:paraId="3B3CD118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9B13615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E74A077" w14:textId="68D8C364" w:rsidR="00A24A8C" w:rsidRPr="00281FB6" w:rsidRDefault="00281FB6" w:rsidP="00C95674">
            <w:pPr>
              <w:tabs>
                <w:tab w:val="left" w:pos="2130"/>
              </w:tabs>
              <w:rPr>
                <w:rFonts w:cstheme="minorHAnsi"/>
                <w:sz w:val="24"/>
                <w:szCs w:val="24"/>
              </w:rPr>
            </w:pPr>
            <w:r w:rsidRPr="00281FB6">
              <w:rPr>
                <w:rFonts w:cstheme="minorHAnsi"/>
                <w:sz w:val="24"/>
                <w:szCs w:val="24"/>
              </w:rPr>
              <w:t>Alacağın devri ve türleri</w:t>
            </w:r>
          </w:p>
        </w:tc>
      </w:tr>
      <w:tr w:rsidR="00281FB6" w:rsidRPr="000B3F88" w14:paraId="5D05CC6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72E53B9" w14:textId="77777777" w:rsidR="00281FB6" w:rsidRDefault="00281FB6" w:rsidP="00281FB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74E970E" w14:textId="07AB5E2C" w:rsidR="00281FB6" w:rsidRPr="00C95674" w:rsidRDefault="00281FB6" w:rsidP="00281FB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B</w:t>
            </w:r>
            <w:r w:rsidRPr="00E02EE7">
              <w:rPr>
                <w:szCs w:val="16"/>
              </w:rPr>
              <w:t>orcun sona ermes</w:t>
            </w:r>
            <w:r>
              <w:rPr>
                <w:szCs w:val="16"/>
              </w:rPr>
              <w:t>i</w:t>
            </w:r>
          </w:p>
        </w:tc>
      </w:tr>
      <w:tr w:rsidR="00281FB6" w:rsidRPr="000B3F88" w14:paraId="448C252C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80515B" w14:textId="77777777" w:rsidR="00281FB6" w:rsidRDefault="00281FB6" w:rsidP="00281FB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FBDEF24" w14:textId="3B6EC681" w:rsidR="00281FB6" w:rsidRPr="00C95674" w:rsidRDefault="00281FB6" w:rsidP="00281FB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16"/>
              </w:rPr>
              <w:t>H</w:t>
            </w:r>
            <w:r w:rsidRPr="00E02EE7">
              <w:rPr>
                <w:szCs w:val="16"/>
              </w:rPr>
              <w:t>ak düşürücü süre ve zamanaşımı</w:t>
            </w:r>
          </w:p>
        </w:tc>
      </w:tr>
    </w:tbl>
    <w:p w14:paraId="4F7AF4CE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3336B14D" w14:textId="6EE35863" w:rsidR="00A14D39" w:rsidRDefault="00A14D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287"/>
        <w:gridCol w:w="2115"/>
      </w:tblGrid>
      <w:tr w:rsidR="00A14D39" w:rsidRPr="00A24A8C" w14:paraId="3FE96EEB" w14:textId="77777777" w:rsidTr="00FF02FB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35D2EC" w14:textId="264BAC50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E8E">
              <w:rPr>
                <w:rFonts w:ascii="Times New Roman" w:hAnsi="Times New Roman" w:cs="Times New Roman"/>
                <w:b/>
              </w:rPr>
              <w:lastRenderedPageBreak/>
              <w:t>COURSE IDENTIFICATION FORM</w:t>
            </w:r>
          </w:p>
        </w:tc>
      </w:tr>
      <w:tr w:rsidR="00A14D39" w:rsidRPr="00A24A8C" w14:paraId="7DE698FB" w14:textId="77777777" w:rsidTr="00FF02FB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50F646" w14:textId="41E07070" w:rsidR="00A14D39" w:rsidRPr="001F2F9F" w:rsidRDefault="003D6E8E" w:rsidP="0055160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D6E8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Course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2"/>
                <w:szCs w:val="22"/>
              </w:rPr>
              <w:t>Code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2"/>
                <w:szCs w:val="22"/>
              </w:rPr>
              <w:t>and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Name</w:t>
            </w:r>
            <w:r w:rsidR="00A14D39"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14D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04D185" w14:textId="2AE29032" w:rsidR="00A14D39" w:rsidRPr="003A1530" w:rsidRDefault="003D6E8E" w:rsidP="0055160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51607">
              <w:rPr>
                <w:rFonts w:ascii="Times New Roman" w:hAnsi="Times New Roman" w:cs="Times New Roman"/>
                <w:b/>
              </w:rPr>
              <w:t>Department</w:t>
            </w:r>
            <w:proofErr w:type="spellEnd"/>
            <w:r w:rsidR="00551607">
              <w:rPr>
                <w:rFonts w:ascii="Times New Roman" w:hAnsi="Times New Roman" w:cs="Times New Roman"/>
                <w:bCs/>
              </w:rPr>
              <w:t xml:space="preserve">: </w:t>
            </w:r>
            <w:r w:rsidRPr="0055160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14D39" w:rsidRPr="00A24A8C" w14:paraId="7EAAFF51" w14:textId="77777777" w:rsidTr="003D6E8E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1287C1D5" w14:textId="77777777" w:rsidR="00A14D39" w:rsidRPr="00A24A8C" w:rsidRDefault="00A14D39" w:rsidP="00FF02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23CA8A" w14:textId="699AA501" w:rsidR="00A14D39" w:rsidRPr="00A24A8C" w:rsidRDefault="003D6E8E" w:rsidP="00FF02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Semester</w:t>
            </w:r>
            <w:proofErr w:type="spellEnd"/>
          </w:p>
          <w:p w14:paraId="611DF8E2" w14:textId="1C957C30" w:rsidR="00A14D39" w:rsidRPr="00551607" w:rsidRDefault="00551607" w:rsidP="00FF02FB">
            <w:pPr>
              <w:rPr>
                <w:rFonts w:ascii="Times New Roman" w:hAnsi="Times New Roman" w:cs="Times New Roman"/>
                <w:b/>
                <w:bCs/>
              </w:rPr>
            </w:pPr>
            <w:r w:rsidRPr="00551607">
              <w:rPr>
                <w:rFonts w:ascii="Times New Roman" w:hAnsi="Times New Roman" w:cs="Times New Roman"/>
                <w:b/>
                <w:bCs/>
              </w:rPr>
              <w:t>Fall/Spring</w:t>
            </w:r>
          </w:p>
        </w:tc>
        <w:tc>
          <w:tcPr>
            <w:tcW w:w="1276" w:type="dxa"/>
          </w:tcPr>
          <w:p w14:paraId="55E1CD8B" w14:textId="77777777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</w:p>
          <w:p w14:paraId="0BA78199" w14:textId="3C94CACA" w:rsidR="00A14D39" w:rsidRPr="00A24A8C" w:rsidRDefault="003D6E8E" w:rsidP="00FF02FB">
            <w:pPr>
              <w:rPr>
                <w:rFonts w:ascii="Times New Roman" w:hAnsi="Times New Roman" w:cs="Times New Roman"/>
              </w:rPr>
            </w:pPr>
            <w:proofErr w:type="spellStart"/>
            <w:r w:rsidRPr="003D6E8E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Theoretic</w:t>
            </w:r>
            <w:proofErr w:type="spellEnd"/>
            <w:r w:rsidRPr="003D6E8E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3D6E8E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Hour</w:t>
            </w:r>
            <w:proofErr w:type="spellEnd"/>
          </w:p>
        </w:tc>
        <w:tc>
          <w:tcPr>
            <w:tcW w:w="1374" w:type="dxa"/>
          </w:tcPr>
          <w:p w14:paraId="34238CD2" w14:textId="77777777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</w:p>
          <w:p w14:paraId="52DE1DA5" w14:textId="67C975B3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6E8E">
              <w:rPr>
                <w:rFonts w:ascii="Times New Roman" w:hAnsi="Times New Roman" w:cs="Times New Roman"/>
                <w:b/>
              </w:rPr>
              <w:t>Practice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Hour</w:t>
            </w:r>
            <w:proofErr w:type="spellEnd"/>
          </w:p>
        </w:tc>
        <w:tc>
          <w:tcPr>
            <w:tcW w:w="1036" w:type="dxa"/>
          </w:tcPr>
          <w:p w14:paraId="2E24161D" w14:textId="77777777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</w:p>
          <w:p w14:paraId="397121D7" w14:textId="50E727C8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E8E">
              <w:rPr>
                <w:rFonts w:ascii="Times New Roman" w:hAnsi="Times New Roman" w:cs="Times New Roman"/>
                <w:b/>
              </w:rPr>
              <w:t xml:space="preserve">Total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Hour</w:t>
            </w:r>
            <w:proofErr w:type="spellEnd"/>
          </w:p>
        </w:tc>
        <w:tc>
          <w:tcPr>
            <w:tcW w:w="992" w:type="dxa"/>
          </w:tcPr>
          <w:p w14:paraId="442BFDA3" w14:textId="77777777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</w:p>
          <w:p w14:paraId="66AE2975" w14:textId="53BBF4E0" w:rsidR="00A14D39" w:rsidRPr="00A24A8C" w:rsidRDefault="003D6E8E" w:rsidP="00FF02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6E8E">
              <w:rPr>
                <w:rFonts w:ascii="Times New Roman" w:hAnsi="Times New Roman" w:cs="Times New Roman"/>
                <w:b/>
              </w:rPr>
              <w:t>Credits</w:t>
            </w:r>
            <w:proofErr w:type="spellEnd"/>
          </w:p>
        </w:tc>
        <w:tc>
          <w:tcPr>
            <w:tcW w:w="992" w:type="dxa"/>
            <w:gridSpan w:val="2"/>
          </w:tcPr>
          <w:p w14:paraId="42796623" w14:textId="77777777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</w:p>
          <w:p w14:paraId="4650377D" w14:textId="52D9A15C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A14D39" w:rsidRPr="00A24A8C">
              <w:rPr>
                <w:rFonts w:ascii="Times New Roman" w:hAnsi="Times New Roman" w:cs="Times New Roman"/>
                <w:b/>
              </w:rPr>
              <w:t>CTS</w:t>
            </w:r>
          </w:p>
        </w:tc>
        <w:tc>
          <w:tcPr>
            <w:tcW w:w="1287" w:type="dxa"/>
          </w:tcPr>
          <w:p w14:paraId="0E6D8A09" w14:textId="77777777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</w:p>
          <w:p w14:paraId="1B5523A9" w14:textId="3FE7D07D" w:rsidR="00A14D39" w:rsidRPr="00A24A8C" w:rsidRDefault="003D6E8E" w:rsidP="00FF02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6E8E">
              <w:rPr>
                <w:rFonts w:ascii="Times New Roman" w:hAnsi="Times New Roman" w:cs="Times New Roman"/>
                <w:b/>
              </w:rPr>
              <w:t>Education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Language</w:t>
            </w:r>
          </w:p>
        </w:tc>
        <w:tc>
          <w:tcPr>
            <w:tcW w:w="2115" w:type="dxa"/>
            <w:tcBorders>
              <w:right w:val="single" w:sz="18" w:space="0" w:color="auto"/>
            </w:tcBorders>
          </w:tcPr>
          <w:p w14:paraId="2C45BA33" w14:textId="77777777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</w:p>
          <w:p w14:paraId="0A050C06" w14:textId="48B69D6F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6E8E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</w:tc>
      </w:tr>
      <w:tr w:rsidR="00A14D39" w:rsidRPr="00A24A8C" w14:paraId="071F47C9" w14:textId="77777777" w:rsidTr="003D6E8E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0111CF06" w14:textId="0204B794" w:rsidR="00A14D39" w:rsidRPr="00A24A8C" w:rsidRDefault="00A14D39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33FD1C1" w14:textId="27BB7353" w:rsidR="00A14D39" w:rsidRPr="00A24A8C" w:rsidRDefault="0057374C" w:rsidP="00FF0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625E91E9" w14:textId="04649B97" w:rsidR="00A14D39" w:rsidRPr="00A24A8C" w:rsidRDefault="00A14D39" w:rsidP="00FF02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611070D8" w14:textId="5D43F651" w:rsidR="00A14D39" w:rsidRPr="00A24A8C" w:rsidRDefault="0057374C" w:rsidP="00FF0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4EC604DB" w14:textId="134D5FFD" w:rsidR="00A14D39" w:rsidRPr="00A24A8C" w:rsidRDefault="0057374C" w:rsidP="00FF0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1DB51F1A" w14:textId="5ED0E0B3" w:rsidR="00A14D39" w:rsidRPr="00A24A8C" w:rsidRDefault="0057374C" w:rsidP="00FF0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7" w:type="dxa"/>
            <w:vAlign w:val="center"/>
          </w:tcPr>
          <w:p w14:paraId="4876DE3E" w14:textId="100518BC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E8E">
              <w:rPr>
                <w:rFonts w:ascii="Times New Roman" w:hAnsi="Times New Roman" w:cs="Times New Roman"/>
              </w:rPr>
              <w:t>Turkish</w:t>
            </w:r>
            <w:proofErr w:type="spellEnd"/>
          </w:p>
        </w:tc>
        <w:tc>
          <w:tcPr>
            <w:tcW w:w="2115" w:type="dxa"/>
            <w:tcBorders>
              <w:right w:val="single" w:sz="18" w:space="0" w:color="auto"/>
            </w:tcBorders>
            <w:vAlign w:val="center"/>
          </w:tcPr>
          <w:p w14:paraId="1338DA66" w14:textId="0610AA6A" w:rsidR="00A14D39" w:rsidRPr="00A24A8C" w:rsidRDefault="00CD760B" w:rsidP="00FF02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0B">
              <w:rPr>
                <w:rFonts w:ascii="Times New Roman" w:hAnsi="Times New Roman" w:cs="Times New Roman"/>
              </w:rPr>
              <w:t>obligatory</w:t>
            </w:r>
            <w:proofErr w:type="spellEnd"/>
          </w:p>
        </w:tc>
      </w:tr>
      <w:tr w:rsidR="00A14D39" w:rsidRPr="00A24A8C" w14:paraId="67B0F896" w14:textId="77777777" w:rsidTr="00FF02FB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56119D7F" w14:textId="35737CBB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E8E">
              <w:rPr>
                <w:rFonts w:ascii="Times New Roman" w:hAnsi="Times New Roman" w:cs="Times New Roman"/>
                <w:b/>
              </w:rPr>
              <w:t>Prerequisite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(s)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7CD3E2CE" w14:textId="58C9B133" w:rsidR="00A14D39" w:rsidRPr="00A24A8C" w:rsidRDefault="003D6E8E" w:rsidP="00FF02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None</w:t>
            </w:r>
            <w:proofErr w:type="spellEnd"/>
          </w:p>
        </w:tc>
      </w:tr>
      <w:tr w:rsidR="00A14D39" w:rsidRPr="00A24A8C" w14:paraId="681D679C" w14:textId="77777777" w:rsidTr="00FF02FB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B3D8729" w14:textId="5B99183D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E8E">
              <w:rPr>
                <w:rFonts w:ascii="Times New Roman" w:hAnsi="Times New Roman" w:cs="Times New Roman"/>
                <w:b/>
              </w:rPr>
              <w:t>Instructor</w:t>
            </w:r>
            <w:proofErr w:type="spellEnd"/>
          </w:p>
        </w:tc>
        <w:tc>
          <w:tcPr>
            <w:tcW w:w="4011" w:type="dxa"/>
            <w:gridSpan w:val="4"/>
          </w:tcPr>
          <w:p w14:paraId="34EC7178" w14:textId="77777777" w:rsidR="00A14D39" w:rsidRDefault="00A14D39" w:rsidP="00FF02FB">
            <w:pPr>
              <w:rPr>
                <w:rFonts w:ascii="Times New Roman" w:hAnsi="Times New Roman" w:cs="Times New Roman"/>
              </w:rPr>
            </w:pPr>
          </w:p>
          <w:p w14:paraId="6DC9E9D9" w14:textId="7FE41B93" w:rsidR="00A14D39" w:rsidRPr="00A24A8C" w:rsidRDefault="00CD760B" w:rsidP="00FF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Sami </w:t>
            </w:r>
            <w:proofErr w:type="spellStart"/>
            <w:r>
              <w:rPr>
                <w:rFonts w:ascii="Times New Roman" w:hAnsi="Times New Roman" w:cs="Times New Roman"/>
              </w:rPr>
              <w:t>Narter</w:t>
            </w:r>
            <w:proofErr w:type="spellEnd"/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61D2131" w14:textId="3559F16B" w:rsidR="00A14D39" w:rsidRPr="00A24A8C" w:rsidRDefault="00A14D39" w:rsidP="00FF02F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  <w:r w:rsidR="00CD760B">
              <w:rPr>
                <w:rFonts w:ascii="Times New Roman" w:hAnsi="Times New Roman" w:cs="Times New Roman"/>
                <w:b/>
              </w:rPr>
              <w:t xml:space="preserve">  snarter@hotmail.com</w:t>
            </w:r>
          </w:p>
          <w:p w14:paraId="568F3C47" w14:textId="77777777" w:rsidR="00A14D39" w:rsidRPr="00BA38E5" w:rsidRDefault="00A14D39" w:rsidP="00FF02F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  <w:p w14:paraId="500843C9" w14:textId="77777777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</w:p>
        </w:tc>
      </w:tr>
      <w:tr w:rsidR="00A14D39" w:rsidRPr="00A24A8C" w14:paraId="114D4D05" w14:textId="77777777" w:rsidTr="00FF02FB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B1CB399" w14:textId="5CC52DF1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</w:rPr>
            </w:pPr>
            <w:r w:rsidRPr="003D6E8E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Assistant</w:t>
            </w:r>
            <w:proofErr w:type="spellEnd"/>
          </w:p>
        </w:tc>
        <w:tc>
          <w:tcPr>
            <w:tcW w:w="4011" w:type="dxa"/>
            <w:gridSpan w:val="4"/>
          </w:tcPr>
          <w:p w14:paraId="2722CBF3" w14:textId="77777777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CF6FB2C" w14:textId="77777777" w:rsidR="00A14D39" w:rsidRPr="00A24A8C" w:rsidRDefault="00A14D39" w:rsidP="00FF02F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2A0EB548" w14:textId="77777777" w:rsidR="00A14D39" w:rsidRPr="00A24A8C" w:rsidRDefault="00A14D39" w:rsidP="00FF02F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14D39" w:rsidRPr="00A24A8C" w14:paraId="227925CE" w14:textId="77777777" w:rsidTr="00FF02FB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5D9085B1" w14:textId="6067AB4A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E8E">
              <w:rPr>
                <w:rFonts w:ascii="Times New Roman" w:hAnsi="Times New Roman" w:cs="Times New Roman"/>
                <w:b/>
              </w:rPr>
              <w:t>Groups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Classes</w:t>
            </w:r>
            <w:proofErr w:type="spellEnd"/>
          </w:p>
        </w:tc>
        <w:tc>
          <w:tcPr>
            <w:tcW w:w="4011" w:type="dxa"/>
            <w:gridSpan w:val="4"/>
          </w:tcPr>
          <w:p w14:paraId="0C65BF14" w14:textId="2F08F163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36602BB2" w14:textId="77777777" w:rsidR="00A14D39" w:rsidRPr="00A24A8C" w:rsidRDefault="00A14D39" w:rsidP="00FF02FB">
            <w:pPr>
              <w:rPr>
                <w:rFonts w:ascii="Times New Roman" w:hAnsi="Times New Roman" w:cs="Times New Roman"/>
              </w:rPr>
            </w:pPr>
          </w:p>
        </w:tc>
      </w:tr>
      <w:tr w:rsidR="00A14D39" w:rsidRPr="00A24A8C" w14:paraId="2A5BFFEF" w14:textId="77777777" w:rsidTr="00FF02FB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CAC1705" w14:textId="1CA35502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E8E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Aim</w:t>
            </w:r>
            <w:proofErr w:type="spellEnd"/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0FBE3BA" w14:textId="2D579AB1" w:rsidR="00A14D39" w:rsidRPr="00A24A8C" w:rsidRDefault="00CD760B" w:rsidP="00FF02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760B">
              <w:rPr>
                <w:rFonts w:ascii="Times New Roman" w:hAnsi="Times New Roman" w:cs="Times New Roman"/>
              </w:rPr>
              <w:t>The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purpose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</w:rPr>
              <w:t>the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Law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</w:rPr>
              <w:t>Obligations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course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CD760B">
              <w:rPr>
                <w:rFonts w:ascii="Times New Roman" w:hAnsi="Times New Roman" w:cs="Times New Roman"/>
              </w:rPr>
              <w:t>to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examine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debt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relations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760B">
              <w:rPr>
                <w:rFonts w:ascii="Times New Roman" w:hAnsi="Times New Roman" w:cs="Times New Roman"/>
              </w:rPr>
              <w:t>provide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about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CD760B">
              <w:rPr>
                <w:rFonts w:ascii="Times New Roman" w:hAnsi="Times New Roman" w:cs="Times New Roman"/>
              </w:rPr>
              <w:t>provisions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760B">
              <w:rPr>
                <w:rFonts w:ascii="Times New Roman" w:hAnsi="Times New Roman" w:cs="Times New Roman"/>
              </w:rPr>
              <w:t>and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provide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students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with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about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the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establishment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</w:rPr>
              <w:t>debt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relations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760B">
              <w:rPr>
                <w:rFonts w:ascii="Times New Roman" w:hAnsi="Times New Roman" w:cs="Times New Roman"/>
              </w:rPr>
              <w:t>the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fulfillment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</w:rPr>
              <w:t>debt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760B">
              <w:rPr>
                <w:rFonts w:ascii="Times New Roman" w:hAnsi="Times New Roman" w:cs="Times New Roman"/>
              </w:rPr>
              <w:t>and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the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</w:rPr>
              <w:t>termination</w:t>
            </w:r>
            <w:proofErr w:type="spellEnd"/>
            <w:r w:rsidRPr="00CD760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</w:rPr>
              <w:t>debt</w:t>
            </w:r>
            <w:proofErr w:type="spellEnd"/>
            <w:r w:rsidRPr="00CD760B">
              <w:rPr>
                <w:rFonts w:ascii="Times New Roman" w:hAnsi="Times New Roman" w:cs="Times New Roman"/>
              </w:rPr>
              <w:t>.</w:t>
            </w:r>
          </w:p>
        </w:tc>
      </w:tr>
      <w:tr w:rsidR="00A14D39" w:rsidRPr="00A24A8C" w14:paraId="2C788276" w14:textId="77777777" w:rsidTr="00FF02FB">
        <w:trPr>
          <w:trHeight w:val="709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676317E" w14:textId="0975B957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E8E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Goals</w:t>
            </w:r>
            <w:proofErr w:type="spellEnd"/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F55750F" w14:textId="315E7F0D" w:rsidR="00A14D39" w:rsidRPr="003A1530" w:rsidRDefault="00CD760B" w:rsidP="00FF02FB">
            <w:proofErr w:type="spellStart"/>
            <w:r w:rsidRPr="00CD760B">
              <w:t>In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its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simplest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terms</w:t>
            </w:r>
            <w:proofErr w:type="spellEnd"/>
            <w:r w:rsidRPr="00CD760B">
              <w:t xml:space="preserve">, </w:t>
            </w:r>
            <w:proofErr w:type="spellStart"/>
            <w:r w:rsidRPr="00CD760B">
              <w:t>the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aim</w:t>
            </w:r>
            <w:proofErr w:type="spellEnd"/>
            <w:r w:rsidRPr="00CD760B">
              <w:t xml:space="preserve"> is </w:t>
            </w:r>
            <w:proofErr w:type="spellStart"/>
            <w:r w:rsidRPr="00CD760B">
              <w:t>for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students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to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learn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the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principles</w:t>
            </w:r>
            <w:proofErr w:type="spellEnd"/>
            <w:r w:rsidRPr="00CD760B">
              <w:t xml:space="preserve"> of </w:t>
            </w:r>
            <w:proofErr w:type="spellStart"/>
            <w:r w:rsidRPr="00CD760B">
              <w:t>establishing</w:t>
            </w:r>
            <w:proofErr w:type="spellEnd"/>
            <w:r w:rsidRPr="00CD760B">
              <w:t xml:space="preserve"> a </w:t>
            </w:r>
            <w:proofErr w:type="spellStart"/>
            <w:r w:rsidRPr="00CD760B">
              <w:t>private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law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contract</w:t>
            </w:r>
            <w:proofErr w:type="spellEnd"/>
            <w:r w:rsidRPr="00CD760B">
              <w:t xml:space="preserve">, </w:t>
            </w:r>
            <w:proofErr w:type="spellStart"/>
            <w:r w:rsidRPr="00CD760B">
              <w:t>to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master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the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material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and</w:t>
            </w:r>
            <w:proofErr w:type="spellEnd"/>
            <w:r w:rsidRPr="00CD760B">
              <w:t xml:space="preserve"> formal </w:t>
            </w:r>
            <w:proofErr w:type="spellStart"/>
            <w:r w:rsidRPr="00CD760B">
              <w:t>conditions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applied</w:t>
            </w:r>
            <w:proofErr w:type="spellEnd"/>
            <w:r w:rsidRPr="00CD760B">
              <w:t xml:space="preserve"> in legal </w:t>
            </w:r>
            <w:proofErr w:type="spellStart"/>
            <w:r w:rsidRPr="00CD760B">
              <w:t>transactions</w:t>
            </w:r>
            <w:proofErr w:type="spellEnd"/>
            <w:r w:rsidRPr="00CD760B">
              <w:t xml:space="preserve">, </w:t>
            </w:r>
            <w:proofErr w:type="spellStart"/>
            <w:r w:rsidRPr="00CD760B">
              <w:t>and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to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learn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the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basis</w:t>
            </w:r>
            <w:proofErr w:type="spellEnd"/>
            <w:r w:rsidRPr="00CD760B">
              <w:t xml:space="preserve"> of </w:t>
            </w:r>
            <w:proofErr w:type="spellStart"/>
            <w:r w:rsidRPr="00CD760B">
              <w:t>debt</w:t>
            </w:r>
            <w:proofErr w:type="spellEnd"/>
            <w:r w:rsidRPr="00CD760B">
              <w:t xml:space="preserve"> </w:t>
            </w:r>
            <w:proofErr w:type="spellStart"/>
            <w:r w:rsidRPr="00CD760B">
              <w:t>relations</w:t>
            </w:r>
            <w:proofErr w:type="spellEnd"/>
            <w:r w:rsidRPr="00CD760B">
              <w:t>.</w:t>
            </w:r>
          </w:p>
        </w:tc>
      </w:tr>
      <w:tr w:rsidR="00A14D39" w:rsidRPr="00A24A8C" w14:paraId="77446E90" w14:textId="77777777" w:rsidTr="00FF02FB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631C3AF" w14:textId="38560E04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E8E">
              <w:rPr>
                <w:rFonts w:ascii="Times New Roman" w:hAnsi="Times New Roman" w:cs="Times New Roman"/>
                <w:b/>
              </w:rPr>
              <w:t xml:space="preserve">Course Learning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Outs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Proficiencies</w:t>
            </w:r>
            <w:proofErr w:type="spellEnd"/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5E2CC9BE" w14:textId="2E29E4B5" w:rsidR="00A14D39" w:rsidRPr="00C634C4" w:rsidRDefault="00A14D39" w:rsidP="005516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4D39" w:rsidRPr="00A24A8C" w14:paraId="4EE472FF" w14:textId="77777777" w:rsidTr="00FF02FB">
        <w:trPr>
          <w:trHeight w:val="78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75283C6" w14:textId="77777777" w:rsidR="00A14D39" w:rsidRPr="00A24A8C" w:rsidRDefault="00A14D39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960757" w14:textId="3650ADF6" w:rsidR="00A14D39" w:rsidRPr="00A24A8C" w:rsidRDefault="003D6E8E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E8E">
              <w:rPr>
                <w:rFonts w:ascii="Times New Roman" w:hAnsi="Times New Roman" w:cs="Times New Roman"/>
                <w:b/>
              </w:rPr>
              <w:t xml:space="preserve">Course Basic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Auxiliary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Contexts</w:t>
            </w:r>
            <w:proofErr w:type="spellEnd"/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5D02C34E" w14:textId="512544BE" w:rsidR="00CD760B" w:rsidRDefault="00CD760B" w:rsidP="00CD760B">
            <w:pPr>
              <w:pStyle w:val="Kaynakca"/>
              <w:numPr>
                <w:ilvl w:val="0"/>
                <w:numId w:val="9"/>
              </w:numPr>
              <w:rPr>
                <w:szCs w:val="16"/>
                <w:lang w:val="tr-TR"/>
              </w:rPr>
            </w:pPr>
            <w:r>
              <w:rPr>
                <w:b/>
                <w:bCs/>
                <w:szCs w:val="16"/>
                <w:lang w:val="tr-TR"/>
              </w:rPr>
              <w:t xml:space="preserve">AKINTÜRK, Turgut/ATEŞ Derya: </w:t>
            </w:r>
            <w:r>
              <w:rPr>
                <w:szCs w:val="16"/>
                <w:lang w:val="tr-TR"/>
              </w:rPr>
              <w:t>Borçlar Hukuku (Genel Hükümler-Özel Borç İlişkileri), 28. Bası, İstanbul 2019</w:t>
            </w:r>
          </w:p>
          <w:p w14:paraId="4E0B636C" w14:textId="77777777" w:rsidR="00CD760B" w:rsidRDefault="00CD760B" w:rsidP="00CD760B">
            <w:pPr>
              <w:pStyle w:val="Kaynakca"/>
              <w:numPr>
                <w:ilvl w:val="0"/>
                <w:numId w:val="9"/>
              </w:numPr>
              <w:rPr>
                <w:szCs w:val="16"/>
                <w:lang w:val="tr-TR"/>
              </w:rPr>
            </w:pPr>
            <w:r>
              <w:rPr>
                <w:b/>
                <w:bCs/>
                <w:szCs w:val="16"/>
                <w:lang w:val="tr-TR"/>
              </w:rPr>
              <w:t xml:space="preserve">ERDOĞAN, İhsan: </w:t>
            </w:r>
            <w:r>
              <w:rPr>
                <w:szCs w:val="16"/>
                <w:lang w:val="tr-TR"/>
              </w:rPr>
              <w:t>Borçlar Hukuku Genel Hükümler, 4. Bası, Ankara 2019</w:t>
            </w:r>
          </w:p>
          <w:p w14:paraId="25F20924" w14:textId="77777777" w:rsidR="00CD760B" w:rsidRDefault="00CD760B" w:rsidP="00CD760B">
            <w:pPr>
              <w:pStyle w:val="Kaynakca"/>
              <w:numPr>
                <w:ilvl w:val="0"/>
                <w:numId w:val="9"/>
              </w:numPr>
              <w:rPr>
                <w:szCs w:val="16"/>
                <w:lang w:val="tr-TR"/>
              </w:rPr>
            </w:pPr>
            <w:r>
              <w:rPr>
                <w:b/>
                <w:bCs/>
                <w:szCs w:val="16"/>
                <w:lang w:val="tr-TR"/>
              </w:rPr>
              <w:t xml:space="preserve">YILDIRIM, Abdülkerim: </w:t>
            </w:r>
            <w:r>
              <w:rPr>
                <w:szCs w:val="16"/>
                <w:lang w:val="tr-TR"/>
              </w:rPr>
              <w:t>Türk Borçlar Hukuku Genel Hükümler, 7. Bası, Ankara 2018</w:t>
            </w:r>
          </w:p>
          <w:p w14:paraId="01B31976" w14:textId="0886D8B1" w:rsidR="00A14D39" w:rsidRPr="00A24A8C" w:rsidRDefault="00A14D39" w:rsidP="00FF02FB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D39" w:rsidRPr="00A24A8C" w14:paraId="3200ED2A" w14:textId="77777777" w:rsidTr="00FF02FB">
        <w:trPr>
          <w:trHeight w:val="388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D1C8425" w14:textId="77777777" w:rsidR="00A14D39" w:rsidRPr="00A24A8C" w:rsidRDefault="00A14D39" w:rsidP="00FF02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02AA1F" w14:textId="77777777" w:rsidR="003D6E8E" w:rsidRDefault="003D6E8E" w:rsidP="001C1D4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6E8E">
              <w:rPr>
                <w:rFonts w:ascii="Times New Roman" w:hAnsi="Times New Roman" w:cs="Times New Roman"/>
                <w:b/>
              </w:rPr>
              <w:t>Methods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Give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3D6E8E">
              <w:rPr>
                <w:rFonts w:ascii="Times New Roman" w:hAnsi="Times New Roman" w:cs="Times New Roman"/>
                <w:b/>
              </w:rPr>
              <w:t>Lecture</w:t>
            </w:r>
            <w:proofErr w:type="spellEnd"/>
            <w:r w:rsidRPr="003D6E8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909CDC" w14:textId="0668E87F" w:rsidR="00551607" w:rsidRPr="00A24A8C" w:rsidRDefault="00551607" w:rsidP="001C1D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Face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face</w:t>
            </w:r>
            <w:proofErr w:type="spellEnd"/>
            <w:r>
              <w:rPr>
                <w:rFonts w:ascii="Times New Roman" w:hAnsi="Times New Roman" w:cs="Times New Roman"/>
                <w:b/>
              </w:rPr>
              <w:t>/Online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31AC1726" w14:textId="3833ABA2" w:rsidR="00A14D39" w:rsidRPr="00A24A8C" w:rsidRDefault="00A14D39" w:rsidP="00FF02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3CB262" w14:textId="77777777" w:rsid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14D39" w:rsidRPr="000B3F88" w14:paraId="07DD157F" w14:textId="77777777" w:rsidTr="00FF02FB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59B273AA" w14:textId="77777777" w:rsidR="00A14D39" w:rsidRPr="000B3F88" w:rsidRDefault="00A14D39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C1C19" w14:textId="77777777" w:rsidR="00A14D39" w:rsidRPr="000B3F88" w:rsidRDefault="00A14D39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EAEAB" w14:textId="77777777" w:rsidR="00A14D39" w:rsidRPr="000B3F88" w:rsidRDefault="00A14D39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FA9D0" w14:textId="117B61C2" w:rsidR="00A14D39" w:rsidRPr="00A14D39" w:rsidRDefault="003D6E8E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Evaluation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3044" w:type="dxa"/>
            <w:vAlign w:val="center"/>
          </w:tcPr>
          <w:p w14:paraId="0B428CA6" w14:textId="77777777" w:rsidR="00A14D39" w:rsidRPr="000B3F88" w:rsidRDefault="00A14D39" w:rsidP="00FF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67FE" w14:textId="77777777" w:rsidR="00A14D39" w:rsidRPr="000B3F88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7142AC6" w14:textId="191CA497" w:rsidR="00A14D39" w:rsidRPr="000B3F88" w:rsidRDefault="003D6E8E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If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please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 (X)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BB9F446" w14:textId="431A4EC0" w:rsidR="00A14D39" w:rsidRPr="000B3F88" w:rsidRDefault="003D6E8E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Contribution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  <w:proofErr w:type="spellEnd"/>
          </w:p>
        </w:tc>
      </w:tr>
      <w:tr w:rsidR="00A14D39" w:rsidRPr="000B3F88" w14:paraId="372CB937" w14:textId="77777777" w:rsidTr="00FF02FB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78E6A79" w14:textId="77777777" w:rsidR="00A14D39" w:rsidRPr="000B3F88" w:rsidRDefault="00A14D39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D978CC8" w14:textId="5EA35387" w:rsidR="00A14D39" w:rsidRPr="000B3F88" w:rsidRDefault="003D6E8E" w:rsidP="003D6E8E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1st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7" w:type="dxa"/>
            <w:vAlign w:val="center"/>
          </w:tcPr>
          <w:p w14:paraId="7A00B2EA" w14:textId="77777777" w:rsidR="00A14D39" w:rsidRPr="000B3F88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7DCA82F" w14:textId="77777777" w:rsidR="00A14D39" w:rsidRPr="00B21FCE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14D39" w:rsidRPr="000B3F88" w14:paraId="3BE5344E" w14:textId="77777777" w:rsidTr="00FF02FB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9CA37EA" w14:textId="77777777" w:rsidR="00A14D39" w:rsidRPr="000B3F88" w:rsidRDefault="00A14D39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C528043" w14:textId="7546727E" w:rsidR="00A14D39" w:rsidRPr="000B3F88" w:rsidRDefault="003D6E8E" w:rsidP="00FF02FB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</w:t>
            </w:r>
            <w:proofErr w:type="spellStart"/>
            <w:r w:rsidRPr="003D6E8E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7" w:type="dxa"/>
            <w:vAlign w:val="center"/>
          </w:tcPr>
          <w:p w14:paraId="640F6347" w14:textId="77777777" w:rsidR="00A14D39" w:rsidRPr="000B3F88" w:rsidRDefault="00A14D39" w:rsidP="00FF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D608BEF" w14:textId="77777777" w:rsidR="00A14D39" w:rsidRPr="00B21FCE" w:rsidRDefault="00A14D39" w:rsidP="00FF0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14D39" w:rsidRPr="000B3F88" w14:paraId="1F6981D4" w14:textId="77777777" w:rsidTr="00FF02FB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145E10" w14:textId="5760E287" w:rsidR="00A14D39" w:rsidRPr="00A14D39" w:rsidRDefault="00C874E1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74E1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spellEnd"/>
            <w:r w:rsidRPr="00C87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Course Plan</w:t>
            </w:r>
          </w:p>
        </w:tc>
      </w:tr>
      <w:tr w:rsidR="00A14D39" w:rsidRPr="000B3F88" w14:paraId="3F617C1A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DA658B7" w14:textId="360B1989" w:rsidR="00A14D39" w:rsidRPr="000B3F88" w:rsidRDefault="00C874E1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61A62EE2" w14:textId="4F5537DB" w:rsidR="00A14D39" w:rsidRPr="000B3F88" w:rsidRDefault="00C874E1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  <w:proofErr w:type="spellEnd"/>
          </w:p>
        </w:tc>
      </w:tr>
      <w:tr w:rsidR="00A14D39" w:rsidRPr="000B3F88" w14:paraId="09F2DFA2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9E2CFC8" w14:textId="77777777" w:rsidR="00A14D39" w:rsidRPr="000B3F88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D49F96F" w14:textId="03F7C1EB" w:rsidR="00A14D39" w:rsidRPr="00C95674" w:rsidRDefault="00CD760B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relationships</w:t>
            </w:r>
            <w:proofErr w:type="spellEnd"/>
          </w:p>
        </w:tc>
      </w:tr>
      <w:tr w:rsidR="00A14D39" w:rsidRPr="000B3F88" w14:paraId="19EE3BCB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57A0831" w14:textId="77777777" w:rsidR="00A14D39" w:rsidRPr="000B3F88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E3171FA" w14:textId="589DD297" w:rsidR="00A14D39" w:rsidRPr="00C874E1" w:rsidRDefault="00CD760B" w:rsidP="00C874E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</w:p>
        </w:tc>
      </w:tr>
      <w:tr w:rsidR="00A14D39" w:rsidRPr="000B3F88" w14:paraId="5C8E7C40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378A885" w14:textId="77777777" w:rsidR="00A14D39" w:rsidRPr="000B3F88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6E5E4FD" w14:textId="5E1D72F0" w:rsidR="00A14D39" w:rsidRPr="00C95674" w:rsidRDefault="00CD760B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, form</w:t>
            </w:r>
          </w:p>
        </w:tc>
      </w:tr>
      <w:tr w:rsidR="00A14D39" w:rsidRPr="000B3F88" w14:paraId="645D37EF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14181E2" w14:textId="77777777" w:rsidR="00A14D39" w:rsidRPr="000B3F88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920A4C1" w14:textId="7604855A" w:rsidR="00A14D39" w:rsidRPr="00C95674" w:rsidRDefault="00CD760B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Case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lack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representation</w:t>
            </w:r>
            <w:proofErr w:type="spellEnd"/>
          </w:p>
        </w:tc>
      </w:tr>
      <w:tr w:rsidR="00A14D39" w:rsidRPr="000B3F88" w14:paraId="750C614F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737B206" w14:textId="77777777" w:rsidR="00A14D39" w:rsidRPr="000B3F88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EB58717" w14:textId="60E03697" w:rsidR="00A14D39" w:rsidRPr="00C95674" w:rsidRDefault="00CD760B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tort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</w:p>
        </w:tc>
      </w:tr>
      <w:tr w:rsidR="00A14D39" w:rsidRPr="000B3F88" w14:paraId="37012AE6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6FDF960" w14:textId="77777777" w:rsidR="00A14D39" w:rsidRPr="000B3F88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854C473" w14:textId="7409878B" w:rsidR="00A14D39" w:rsidRPr="00C95674" w:rsidRDefault="00CD760B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unjust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enrichment</w:t>
            </w:r>
            <w:proofErr w:type="spellEnd"/>
          </w:p>
        </w:tc>
      </w:tr>
      <w:tr w:rsidR="00A14D39" w:rsidRPr="000B3F88" w14:paraId="37B8A88D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2D77918" w14:textId="77777777" w:rsidR="00A14D39" w:rsidRPr="000B3F88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F4D68C1" w14:textId="39002333" w:rsidR="00A14D39" w:rsidRPr="00C95674" w:rsidRDefault="00CD760B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</w:tc>
      </w:tr>
      <w:tr w:rsidR="00A14D39" w:rsidRPr="000B3F88" w14:paraId="1E9DD95A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2270D67" w14:textId="77777777" w:rsidR="00A14D39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F39FCA3" w14:textId="430E132C" w:rsidR="00A14D39" w:rsidRPr="00C95674" w:rsidRDefault="00CD760B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, time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proofErr w:type="spellEnd"/>
          </w:p>
        </w:tc>
      </w:tr>
      <w:tr w:rsidR="00A14D39" w:rsidRPr="000B3F88" w14:paraId="5C0005CC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8A806F9" w14:textId="77777777" w:rsidR="00A14D39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120378D" w14:textId="041BC8F6" w:rsidR="00A14D39" w:rsidRPr="00C95674" w:rsidRDefault="00CD760B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Failure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</w:p>
        </w:tc>
      </w:tr>
      <w:tr w:rsidR="00A14D39" w:rsidRPr="000B3F88" w14:paraId="5E33547E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7EB3A54" w14:textId="77777777" w:rsidR="00A14D39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6296C79" w14:textId="4EF83598" w:rsidR="00A14D39" w:rsidRPr="00C95674" w:rsidRDefault="00CD760B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Default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consequences</w:t>
            </w:r>
            <w:proofErr w:type="spellEnd"/>
          </w:p>
        </w:tc>
      </w:tr>
      <w:tr w:rsidR="00A14D39" w:rsidRPr="000B3F88" w14:paraId="2D14B03F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23D4D3F" w14:textId="77777777" w:rsidR="00A14D39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4C9642C" w14:textId="6AD938D2" w:rsidR="00A14D39" w:rsidRPr="00C95674" w:rsidRDefault="00CD760B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Liability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joint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several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indebtedness</w:t>
            </w:r>
            <w:proofErr w:type="spellEnd"/>
          </w:p>
        </w:tc>
      </w:tr>
      <w:tr w:rsidR="00A14D39" w:rsidRPr="000B3F88" w14:paraId="2D30B653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DBA2693" w14:textId="77777777" w:rsidR="00A14D39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9668608" w14:textId="64DA9B58" w:rsidR="00A14D39" w:rsidRPr="00C95674" w:rsidRDefault="00281FB6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FB6">
              <w:rPr>
                <w:rFonts w:ascii="Times New Roman" w:hAnsi="Times New Roman" w:cs="Times New Roman"/>
                <w:sz w:val="24"/>
                <w:szCs w:val="24"/>
              </w:rPr>
              <w:t xml:space="preserve">Transfer of </w:t>
            </w:r>
            <w:proofErr w:type="spellStart"/>
            <w:r w:rsidRPr="00281FB6">
              <w:rPr>
                <w:rFonts w:ascii="Times New Roman" w:hAnsi="Times New Roman" w:cs="Times New Roman"/>
                <w:sz w:val="24"/>
                <w:szCs w:val="24"/>
              </w:rPr>
              <w:t>receivables</w:t>
            </w:r>
            <w:proofErr w:type="spellEnd"/>
            <w:r w:rsidRPr="0028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FB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8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FB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28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FB6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proofErr w:type="spellEnd"/>
          </w:p>
        </w:tc>
      </w:tr>
      <w:tr w:rsidR="00A14D39" w:rsidRPr="000B3F88" w14:paraId="66DC9D5E" w14:textId="77777777" w:rsidTr="00FF02F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0CF6AB0" w14:textId="77777777" w:rsidR="00A14D39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03CC849" w14:textId="29D3A0FB" w:rsidR="00A14D39" w:rsidRPr="00C95674" w:rsidRDefault="00281FB6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Termination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</w:p>
        </w:tc>
      </w:tr>
      <w:tr w:rsidR="00A14D39" w:rsidRPr="000B3F88" w14:paraId="770995AC" w14:textId="77777777" w:rsidTr="00FF02FB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8DFAF0" w14:textId="77777777" w:rsidR="00A14D39" w:rsidRDefault="00A14D39" w:rsidP="00FF02F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9E09038" w14:textId="534773EB" w:rsidR="00A14D39" w:rsidRPr="00C95674" w:rsidRDefault="00281FB6" w:rsidP="00FF02F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Preventive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statute</w:t>
            </w:r>
            <w:proofErr w:type="spellEnd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D760B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  <w:proofErr w:type="spellEnd"/>
          </w:p>
        </w:tc>
      </w:tr>
    </w:tbl>
    <w:p w14:paraId="7788E47C" w14:textId="77777777" w:rsidR="00A14D39" w:rsidRPr="00A24A8C" w:rsidRDefault="00A14D39" w:rsidP="00A24A8C">
      <w:pPr>
        <w:rPr>
          <w:rFonts w:ascii="Times New Roman" w:hAnsi="Times New Roman" w:cs="Times New Roman"/>
        </w:rPr>
      </w:pPr>
    </w:p>
    <w:p w14:paraId="37944A85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7"/>
      <w:footerReference w:type="default" r:id="rId8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FF41" w14:textId="77777777" w:rsidR="008534B6" w:rsidRDefault="008534B6" w:rsidP="00B52522">
      <w:pPr>
        <w:spacing w:after="0" w:line="240" w:lineRule="auto"/>
      </w:pPr>
      <w:r>
        <w:separator/>
      </w:r>
    </w:p>
  </w:endnote>
  <w:endnote w:type="continuationSeparator" w:id="0">
    <w:p w14:paraId="18BE64F7" w14:textId="77777777" w:rsidR="008534B6" w:rsidRDefault="008534B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DA12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1D37B3E8" w14:textId="77777777" w:rsidTr="00A14D39">
      <w:trPr>
        <w:trHeight w:val="311"/>
      </w:trPr>
      <w:tc>
        <w:tcPr>
          <w:tcW w:w="11058" w:type="dxa"/>
          <w:vAlign w:val="center"/>
        </w:tcPr>
        <w:p w14:paraId="76F7D873" w14:textId="1EB7E5FE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5D1BD2" w:rsidRPr="00C81704" w14:paraId="277581CD" w14:textId="77777777" w:rsidTr="00A14D39">
      <w:tc>
        <w:tcPr>
          <w:tcW w:w="11058" w:type="dxa"/>
          <w:vAlign w:val="center"/>
        </w:tcPr>
        <w:p w14:paraId="7CFD9622" w14:textId="0FFF07A2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5D1BD2" w:rsidRPr="00C81704" w14:paraId="6915C464" w14:textId="77777777" w:rsidTr="00A11C63">
      <w:tc>
        <w:tcPr>
          <w:tcW w:w="11058" w:type="dxa"/>
          <w:vAlign w:val="center"/>
        </w:tcPr>
        <w:p w14:paraId="62015B3B" w14:textId="45D49AD5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031C27FE" w14:textId="77777777"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18D3" w14:textId="77777777" w:rsidR="008534B6" w:rsidRDefault="008534B6" w:rsidP="00B52522">
      <w:pPr>
        <w:spacing w:after="0" w:line="240" w:lineRule="auto"/>
      </w:pPr>
      <w:r>
        <w:separator/>
      </w:r>
    </w:p>
  </w:footnote>
  <w:footnote w:type="continuationSeparator" w:id="0">
    <w:p w14:paraId="20B67DC0" w14:textId="77777777" w:rsidR="008534B6" w:rsidRDefault="008534B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6ED722B7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6A161EAA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02165C2" wp14:editId="7C49B10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6DA34E33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2CFBF0B1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584D7B02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2F74EB39" w14:textId="1A41609D" w:rsidR="00B128C3" w:rsidRPr="00B128C3" w:rsidRDefault="0035062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İktisadi ve İdari Bilimler Fakültesi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3370A7F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3E8D321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5F83A09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4E5BB034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06ED2"/>
    <w:multiLevelType w:val="hybridMultilevel"/>
    <w:tmpl w:val="949A5FC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3A624F"/>
    <w:multiLevelType w:val="hybridMultilevel"/>
    <w:tmpl w:val="949A5FC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B42CE"/>
    <w:multiLevelType w:val="hybridMultilevel"/>
    <w:tmpl w:val="9D64B6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E0C"/>
    <w:multiLevelType w:val="hybridMultilevel"/>
    <w:tmpl w:val="27F06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1751">
    <w:abstractNumId w:val="7"/>
  </w:num>
  <w:num w:numId="2" w16cid:durableId="1762097181">
    <w:abstractNumId w:val="2"/>
  </w:num>
  <w:num w:numId="3" w16cid:durableId="697464805">
    <w:abstractNumId w:val="8"/>
  </w:num>
  <w:num w:numId="4" w16cid:durableId="386686852">
    <w:abstractNumId w:val="16"/>
  </w:num>
  <w:num w:numId="5" w16cid:durableId="588730288">
    <w:abstractNumId w:val="1"/>
  </w:num>
  <w:num w:numId="6" w16cid:durableId="949775444">
    <w:abstractNumId w:val="14"/>
  </w:num>
  <w:num w:numId="7" w16cid:durableId="833451775">
    <w:abstractNumId w:val="10"/>
  </w:num>
  <w:num w:numId="8" w16cid:durableId="931933285">
    <w:abstractNumId w:val="15"/>
  </w:num>
  <w:num w:numId="9" w16cid:durableId="1797748560">
    <w:abstractNumId w:val="6"/>
  </w:num>
  <w:num w:numId="10" w16cid:durableId="1070929089">
    <w:abstractNumId w:val="12"/>
  </w:num>
  <w:num w:numId="11" w16cid:durableId="1793598391">
    <w:abstractNumId w:val="13"/>
  </w:num>
  <w:num w:numId="12" w16cid:durableId="1245139348">
    <w:abstractNumId w:val="3"/>
  </w:num>
  <w:num w:numId="13" w16cid:durableId="70664151">
    <w:abstractNumId w:val="0"/>
  </w:num>
  <w:num w:numId="14" w16cid:durableId="1508910948">
    <w:abstractNumId w:val="11"/>
  </w:num>
  <w:num w:numId="15" w16cid:durableId="122580057">
    <w:abstractNumId w:val="9"/>
  </w:num>
  <w:num w:numId="16" w16cid:durableId="985429843">
    <w:abstractNumId w:val="5"/>
  </w:num>
  <w:num w:numId="17" w16cid:durableId="121033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C1D42"/>
    <w:rsid w:val="001C705C"/>
    <w:rsid w:val="001F2F9F"/>
    <w:rsid w:val="001F471B"/>
    <w:rsid w:val="001F73ED"/>
    <w:rsid w:val="00224213"/>
    <w:rsid w:val="0024188F"/>
    <w:rsid w:val="00260EE4"/>
    <w:rsid w:val="00281FB6"/>
    <w:rsid w:val="002956AF"/>
    <w:rsid w:val="002B4AC4"/>
    <w:rsid w:val="0031325E"/>
    <w:rsid w:val="00350623"/>
    <w:rsid w:val="003A1530"/>
    <w:rsid w:val="003D6E8E"/>
    <w:rsid w:val="00433609"/>
    <w:rsid w:val="004343C4"/>
    <w:rsid w:val="004643BF"/>
    <w:rsid w:val="00474636"/>
    <w:rsid w:val="004761C8"/>
    <w:rsid w:val="004C3B8A"/>
    <w:rsid w:val="004F348E"/>
    <w:rsid w:val="00535382"/>
    <w:rsid w:val="00542693"/>
    <w:rsid w:val="00551607"/>
    <w:rsid w:val="005637E9"/>
    <w:rsid w:val="0057374C"/>
    <w:rsid w:val="005D1BD2"/>
    <w:rsid w:val="005E3877"/>
    <w:rsid w:val="00620FE4"/>
    <w:rsid w:val="00630B02"/>
    <w:rsid w:val="00643091"/>
    <w:rsid w:val="00657683"/>
    <w:rsid w:val="006B0C6F"/>
    <w:rsid w:val="006F7B63"/>
    <w:rsid w:val="00700127"/>
    <w:rsid w:val="007009AB"/>
    <w:rsid w:val="00706B44"/>
    <w:rsid w:val="007705B5"/>
    <w:rsid w:val="007F2CE8"/>
    <w:rsid w:val="00841C58"/>
    <w:rsid w:val="00847FBC"/>
    <w:rsid w:val="008534B6"/>
    <w:rsid w:val="00856039"/>
    <w:rsid w:val="008A2201"/>
    <w:rsid w:val="008D48C2"/>
    <w:rsid w:val="009010C7"/>
    <w:rsid w:val="00916C6F"/>
    <w:rsid w:val="00933EA6"/>
    <w:rsid w:val="009B0873"/>
    <w:rsid w:val="009D144A"/>
    <w:rsid w:val="009E0452"/>
    <w:rsid w:val="009E67CD"/>
    <w:rsid w:val="00A03E18"/>
    <w:rsid w:val="00A06628"/>
    <w:rsid w:val="00A11C63"/>
    <w:rsid w:val="00A14D39"/>
    <w:rsid w:val="00A24A8C"/>
    <w:rsid w:val="00A43F3E"/>
    <w:rsid w:val="00A7080F"/>
    <w:rsid w:val="00AD6C09"/>
    <w:rsid w:val="00B128C3"/>
    <w:rsid w:val="00B52522"/>
    <w:rsid w:val="00B96115"/>
    <w:rsid w:val="00BA38E5"/>
    <w:rsid w:val="00BB29D3"/>
    <w:rsid w:val="00BD0C8D"/>
    <w:rsid w:val="00BD5243"/>
    <w:rsid w:val="00C634C4"/>
    <w:rsid w:val="00C81704"/>
    <w:rsid w:val="00C874E1"/>
    <w:rsid w:val="00C95674"/>
    <w:rsid w:val="00CC75AE"/>
    <w:rsid w:val="00CD760B"/>
    <w:rsid w:val="00CF5836"/>
    <w:rsid w:val="00D049FD"/>
    <w:rsid w:val="00D50857"/>
    <w:rsid w:val="00D61FA4"/>
    <w:rsid w:val="00DB1EF0"/>
    <w:rsid w:val="00DC2EFD"/>
    <w:rsid w:val="00E014B3"/>
    <w:rsid w:val="00E24A44"/>
    <w:rsid w:val="00E336AF"/>
    <w:rsid w:val="00E45383"/>
    <w:rsid w:val="00E461BF"/>
    <w:rsid w:val="00EA3FC0"/>
    <w:rsid w:val="00EA480C"/>
    <w:rsid w:val="00EF7257"/>
    <w:rsid w:val="00F06F46"/>
    <w:rsid w:val="00F22564"/>
    <w:rsid w:val="00F417A6"/>
    <w:rsid w:val="00F71837"/>
    <w:rsid w:val="00F800DF"/>
    <w:rsid w:val="00FD470F"/>
    <w:rsid w:val="00FE21F8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BA7CB"/>
  <w15:docId w15:val="{8571D957-9159-4DD0-A89E-915C70F6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F2F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F2F9F"/>
    <w:rPr>
      <w:rFonts w:ascii="Consolas" w:hAnsi="Consolas"/>
      <w:sz w:val="20"/>
      <w:szCs w:val="20"/>
    </w:rPr>
  </w:style>
  <w:style w:type="paragraph" w:customStyle="1" w:styleId="Kaynakca">
    <w:name w:val="Kaynakca"/>
    <w:basedOn w:val="Normal"/>
    <w:rsid w:val="00EF7257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Şule Tatar Yolcular</cp:lastModifiedBy>
  <cp:revision>22</cp:revision>
  <cp:lastPrinted>2019-10-15T08:04:00Z</cp:lastPrinted>
  <dcterms:created xsi:type="dcterms:W3CDTF">2024-10-15T12:04:00Z</dcterms:created>
  <dcterms:modified xsi:type="dcterms:W3CDTF">2025-09-21T18:04:00Z</dcterms:modified>
</cp:coreProperties>
</file>