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0"/>
        <w:gridCol w:w="4928"/>
        <w:gridCol w:w="2835"/>
      </w:tblGrid>
      <w:tr w:rsidR="00FB0E2A" w:rsidRPr="007A4123" w14:paraId="22ECAD02" w14:textId="77777777" w:rsidTr="00FB0E2A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14:paraId="4C4C5F6D" w14:textId="77777777" w:rsidR="00FB0E2A" w:rsidRPr="007A4123" w:rsidRDefault="00FB0E2A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 wp14:anchorId="4B9CC974" wp14:editId="58E9446D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14:paraId="28F5C552" w14:textId="77777777" w:rsidR="00FB0E2A" w:rsidRPr="00BF3D18" w:rsidRDefault="00FB0E2A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BF3D18">
              <w:rPr>
                <w:b/>
                <w:sz w:val="18"/>
                <w:szCs w:val="18"/>
              </w:rPr>
              <w:t>T.C</w:t>
            </w:r>
          </w:p>
          <w:p w14:paraId="779FA3C4" w14:textId="77777777" w:rsidR="00FB0E2A" w:rsidRPr="00BF3D18" w:rsidRDefault="00FB0E2A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BF3D18">
              <w:rPr>
                <w:b/>
                <w:sz w:val="18"/>
                <w:szCs w:val="18"/>
              </w:rPr>
              <w:t>MUNZUR ÜNİVERSİTESİ</w:t>
            </w:r>
          </w:p>
          <w:p w14:paraId="425A9342" w14:textId="77777777" w:rsidR="00FB0E2A" w:rsidRPr="00BF3D18" w:rsidRDefault="00FB0E2A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F3D18">
              <w:rPr>
                <w:b/>
                <w:sz w:val="18"/>
                <w:szCs w:val="18"/>
              </w:rPr>
              <w:t>PERTEK SAKİNE GENÇ MESLEK YÜKSEKOKULU</w:t>
            </w:r>
          </w:p>
          <w:p w14:paraId="27D02AF6" w14:textId="77777777" w:rsidR="00FB0E2A" w:rsidRPr="00BF3D18" w:rsidRDefault="00FB0E2A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0CECFD" w14:textId="77777777" w:rsidR="00FB0E2A" w:rsidRPr="00BF3D18" w:rsidRDefault="001604F8" w:rsidP="00FB0E2A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FB0E2A" w:rsidRPr="00BF3D18">
              <w:rPr>
                <w:b/>
                <w:sz w:val="18"/>
                <w:szCs w:val="18"/>
              </w:rPr>
              <w:t xml:space="preserve">Doküman No: </w:t>
            </w:r>
            <w:r w:rsidR="0061031E" w:rsidRPr="0061031E">
              <w:rPr>
                <w:sz w:val="18"/>
                <w:szCs w:val="18"/>
              </w:rPr>
              <w:t>5</w:t>
            </w:r>
          </w:p>
        </w:tc>
      </w:tr>
      <w:tr w:rsidR="00A95670" w:rsidRPr="007A4123" w14:paraId="7415549A" w14:textId="77777777" w:rsidTr="00115298">
        <w:trPr>
          <w:trHeight w:val="424"/>
        </w:trPr>
        <w:tc>
          <w:tcPr>
            <w:tcW w:w="2802" w:type="dxa"/>
            <w:vMerge/>
          </w:tcPr>
          <w:p w14:paraId="6CB5EC62" w14:textId="77777777" w:rsidR="00A95670" w:rsidRPr="00D12469" w:rsidRDefault="00A95670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14:paraId="1A3A5075" w14:textId="77777777" w:rsidR="00A95670" w:rsidRPr="00BF3D18" w:rsidRDefault="00A95670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2D5EDC" w14:textId="77777777" w:rsidR="00A95670" w:rsidRPr="00BF3D18" w:rsidRDefault="001604F8" w:rsidP="00FB0E2A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İlk </w:t>
            </w:r>
            <w:r w:rsidR="0061031E">
              <w:rPr>
                <w:b/>
                <w:sz w:val="18"/>
                <w:szCs w:val="18"/>
              </w:rPr>
              <w:t>Düz.</w:t>
            </w:r>
            <w:r w:rsidR="00A95670" w:rsidRPr="00BF3D18">
              <w:rPr>
                <w:b/>
                <w:sz w:val="18"/>
                <w:szCs w:val="18"/>
              </w:rPr>
              <w:t xml:space="preserve"> Tarihi: </w:t>
            </w:r>
          </w:p>
          <w:p w14:paraId="499D0D44" w14:textId="77777777" w:rsidR="00A95670" w:rsidRPr="00BF3D18" w:rsidRDefault="00A95670" w:rsidP="00FB0E2A">
            <w:pPr>
              <w:pStyle w:val="TableParagraph"/>
              <w:ind w:left="-108" w:right="-250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 18.04.2022</w:t>
            </w:r>
          </w:p>
          <w:p w14:paraId="2912C066" w14:textId="77777777" w:rsidR="00A95670" w:rsidRPr="00BF3D18" w:rsidRDefault="001604F8" w:rsidP="00FB0E2A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A95670" w:rsidRPr="00BF3D18">
              <w:rPr>
                <w:b/>
                <w:sz w:val="18"/>
                <w:szCs w:val="18"/>
              </w:rPr>
              <w:t>Revizyon Tarihi:</w:t>
            </w:r>
          </w:p>
          <w:p w14:paraId="4F6BC299" w14:textId="77777777" w:rsidR="00A95670" w:rsidRPr="00BF3D18" w:rsidRDefault="00A95670" w:rsidP="00115298">
            <w:pPr>
              <w:pStyle w:val="TableParagraph"/>
              <w:ind w:left="-108" w:right="-250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 15.11.2023</w:t>
            </w:r>
          </w:p>
        </w:tc>
      </w:tr>
      <w:tr w:rsidR="00CB7CC8" w:rsidRPr="0053026C" w14:paraId="7E0DD66E" w14:textId="77777777" w:rsidTr="00FB0E2A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715B7CCC" w14:textId="77777777" w:rsidR="00CB7CC8" w:rsidRPr="00BF3D18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5DCF8AD4" w14:textId="77777777" w:rsidR="00CB7CC8" w:rsidRPr="00BF3D18" w:rsidRDefault="00CB7CC8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53026C" w14:paraId="797E1216" w14:textId="77777777" w:rsidTr="00FB0E2A">
        <w:trPr>
          <w:trHeight w:val="251"/>
        </w:trPr>
        <w:tc>
          <w:tcPr>
            <w:tcW w:w="3402" w:type="dxa"/>
            <w:gridSpan w:val="2"/>
          </w:tcPr>
          <w:p w14:paraId="73E83DFB" w14:textId="77777777" w:rsidR="00CB7CC8" w:rsidRPr="00BF3D18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14:paraId="2F9EC87C" w14:textId="77777777" w:rsidR="00CB7CC8" w:rsidRPr="00BF3D18" w:rsidRDefault="00A95670" w:rsidP="00246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Müdürlük</w:t>
            </w:r>
            <w:r w:rsidR="00610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7CC8" w:rsidRPr="0053026C" w14:paraId="658FB8DF" w14:textId="77777777" w:rsidTr="00FB0E2A">
        <w:trPr>
          <w:trHeight w:val="135"/>
        </w:trPr>
        <w:tc>
          <w:tcPr>
            <w:tcW w:w="3402" w:type="dxa"/>
            <w:gridSpan w:val="2"/>
          </w:tcPr>
          <w:p w14:paraId="7488DC69" w14:textId="77777777" w:rsidR="00CB7CC8" w:rsidRPr="00BF3D18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14:paraId="417CA341" w14:textId="77777777" w:rsidR="00CB7CC8" w:rsidRPr="00BF3D18" w:rsidRDefault="00164C68" w:rsidP="0016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Bölüm Başkanı</w:t>
            </w:r>
          </w:p>
        </w:tc>
      </w:tr>
      <w:tr w:rsidR="00CB7CC8" w:rsidRPr="0053026C" w14:paraId="0F08A979" w14:textId="77777777" w:rsidTr="00FB0E2A">
        <w:trPr>
          <w:trHeight w:val="416"/>
        </w:trPr>
        <w:tc>
          <w:tcPr>
            <w:tcW w:w="3402" w:type="dxa"/>
            <w:gridSpan w:val="2"/>
          </w:tcPr>
          <w:p w14:paraId="55B42F0F" w14:textId="77777777" w:rsidR="00CB7CC8" w:rsidRPr="00BF3D18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14:paraId="7C7E2970" w14:textId="77777777" w:rsidR="00CB7CC8" w:rsidRPr="00BF3D18" w:rsidRDefault="0061031E" w:rsidP="00457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Müdür, </w:t>
            </w:r>
            <w:r w:rsidR="00457C98" w:rsidRPr="00BF3D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Müdür</w:t>
            </w:r>
            <w:r w:rsidR="00CB747D" w:rsidRPr="00BF3D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Yardımcısı</w:t>
            </w:r>
          </w:p>
        </w:tc>
      </w:tr>
      <w:tr w:rsidR="00CB7CC8" w:rsidRPr="0053026C" w14:paraId="29884517" w14:textId="77777777" w:rsidTr="00FB0E2A">
        <w:trPr>
          <w:trHeight w:val="334"/>
        </w:trPr>
        <w:tc>
          <w:tcPr>
            <w:tcW w:w="3402" w:type="dxa"/>
            <w:gridSpan w:val="2"/>
            <w:vAlign w:val="center"/>
          </w:tcPr>
          <w:p w14:paraId="5A5A3D21" w14:textId="4BE73606" w:rsidR="00CB7CC8" w:rsidRPr="00BF3D18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BF3D18">
              <w:rPr>
                <w:b/>
                <w:sz w:val="18"/>
                <w:szCs w:val="18"/>
              </w:rPr>
              <w:t xml:space="preserve">Astlar (Altındaki Bağlı Görev </w:t>
            </w:r>
            <w:r w:rsidR="008D3BF7" w:rsidRPr="00BF3D18">
              <w:rPr>
                <w:b/>
                <w:sz w:val="18"/>
                <w:szCs w:val="18"/>
              </w:rPr>
              <w:t>Unvanları</w:t>
            </w:r>
            <w:r w:rsidRPr="00BF3D1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763" w:type="dxa"/>
            <w:gridSpan w:val="2"/>
          </w:tcPr>
          <w:p w14:paraId="52E80157" w14:textId="77777777" w:rsidR="00CB7CC8" w:rsidRPr="00BF3D18" w:rsidRDefault="00BF3D18" w:rsidP="00437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BF3D1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Öğretim </w:t>
            </w:r>
            <w:r w:rsidR="004373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Üyeleri</w:t>
            </w:r>
            <w:r w:rsidR="0024681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ve </w:t>
            </w:r>
            <w:r w:rsidR="004373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Öğretim Görevlileri</w:t>
            </w:r>
          </w:p>
        </w:tc>
      </w:tr>
      <w:tr w:rsidR="00CB7CC8" w:rsidRPr="0053026C" w14:paraId="5AA0FA79" w14:textId="77777777" w:rsidTr="00FB0E2A">
        <w:trPr>
          <w:trHeight w:val="340"/>
        </w:trPr>
        <w:tc>
          <w:tcPr>
            <w:tcW w:w="3402" w:type="dxa"/>
            <w:gridSpan w:val="2"/>
            <w:vAlign w:val="center"/>
          </w:tcPr>
          <w:p w14:paraId="6BCF5F11" w14:textId="0E1C2131" w:rsidR="00CB7CC8" w:rsidRPr="00BF3D18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BF3D18">
              <w:rPr>
                <w:b/>
                <w:sz w:val="18"/>
                <w:szCs w:val="18"/>
              </w:rPr>
              <w:t xml:space="preserve">Yetki ve Görev Devri Yapılan Personel Kadro </w:t>
            </w:r>
            <w:r w:rsidR="008D3BF7" w:rsidRPr="00BF3D18">
              <w:rPr>
                <w:b/>
                <w:sz w:val="18"/>
                <w:szCs w:val="18"/>
              </w:rPr>
              <w:t>Unvanı</w:t>
            </w:r>
          </w:p>
        </w:tc>
        <w:tc>
          <w:tcPr>
            <w:tcW w:w="7763" w:type="dxa"/>
            <w:gridSpan w:val="2"/>
          </w:tcPr>
          <w:p w14:paraId="0D7EF59B" w14:textId="77777777" w:rsidR="00CB7CC8" w:rsidRPr="00BF3D18" w:rsidRDefault="00457C98" w:rsidP="00437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Bölümde Görevli </w:t>
            </w:r>
            <w:r w:rsidR="004373CC">
              <w:rPr>
                <w:rFonts w:ascii="Times New Roman" w:hAnsi="Times New Roman" w:cs="Times New Roman"/>
                <w:sz w:val="18"/>
                <w:szCs w:val="18"/>
              </w:rPr>
              <w:t>Öğretim Elemanları</w:t>
            </w:r>
          </w:p>
        </w:tc>
      </w:tr>
      <w:tr w:rsidR="00E02268" w:rsidRPr="0053026C" w14:paraId="140ACD3C" w14:textId="77777777" w:rsidTr="00FB0E2A">
        <w:trPr>
          <w:trHeight w:val="813"/>
        </w:trPr>
        <w:tc>
          <w:tcPr>
            <w:tcW w:w="3402" w:type="dxa"/>
            <w:gridSpan w:val="2"/>
          </w:tcPr>
          <w:p w14:paraId="6CB5D284" w14:textId="77777777" w:rsidR="00E02268" w:rsidRPr="00BF3D18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14:paraId="1659F4A3" w14:textId="77777777" w:rsidR="00E02268" w:rsidRPr="00BF3D18" w:rsidRDefault="00164C68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İlgili mevzuat çerçevesinde, Munzur Üniversitesi üst yönetimi tarafından belirlenen vizyon, misyon, amaç ve ilkeler doğrultusunda; Meslek Yüksekokulun vizyon ve misyonunu gerçekleştirmek için eğitim-öğretimin ve idari işlerin etkinlik, verimlilik ve etik ilkelerine göre planlanması, örgütlenmesi, yönlendirilmesi, koordine edilmesi, kararlar alınması ve denetlenmesi.</w:t>
            </w:r>
          </w:p>
        </w:tc>
      </w:tr>
      <w:tr w:rsidR="00E02268" w:rsidRPr="0053026C" w14:paraId="30491D45" w14:textId="77777777" w:rsidTr="001937A1">
        <w:trPr>
          <w:trHeight w:val="4239"/>
        </w:trPr>
        <w:tc>
          <w:tcPr>
            <w:tcW w:w="3402" w:type="dxa"/>
            <w:gridSpan w:val="2"/>
          </w:tcPr>
          <w:p w14:paraId="7D703D3A" w14:textId="77777777" w:rsidR="00E02268" w:rsidRPr="00BF3D18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14:paraId="55E9D062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right="258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 Başkanı, her öğretim yılı sonunda bölümün geçmiş yıldaki Eğitim-Öğretim ve araştırma faaliyeti ile gelecek yıldaki çalışma palanını açıklayan raporu, Meslek Yüksekokul Müdürlüğüne</w:t>
            </w:r>
            <w:r w:rsidRPr="00BF3D18">
              <w:rPr>
                <w:spacing w:val="-7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sun</w:t>
            </w:r>
            <w:r w:rsidR="006B0744">
              <w:rPr>
                <w:sz w:val="18"/>
                <w:szCs w:val="18"/>
              </w:rPr>
              <w:t>mak</w:t>
            </w:r>
            <w:r w:rsidRPr="00BF3D18">
              <w:rPr>
                <w:sz w:val="18"/>
                <w:szCs w:val="18"/>
              </w:rPr>
              <w:t>.</w:t>
            </w:r>
          </w:p>
          <w:p w14:paraId="05EC1240" w14:textId="7A804053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2547</w:t>
            </w:r>
            <w:r w:rsidRPr="00BF3D18">
              <w:rPr>
                <w:spacing w:val="-2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sayılı</w:t>
            </w:r>
            <w:r w:rsidRPr="00BF3D18">
              <w:rPr>
                <w:spacing w:val="-24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 xml:space="preserve">Yüksek </w:t>
            </w:r>
            <w:r w:rsidR="008D3BF7" w:rsidRPr="00BF3D18">
              <w:rPr>
                <w:sz w:val="18"/>
                <w:szCs w:val="18"/>
              </w:rPr>
              <w:t xml:space="preserve">Öğretim </w:t>
            </w:r>
            <w:r w:rsidR="008D3BF7" w:rsidRPr="00BF3D18">
              <w:rPr>
                <w:spacing w:val="-21"/>
                <w:sz w:val="18"/>
                <w:szCs w:val="18"/>
              </w:rPr>
              <w:t>Kanunu</w:t>
            </w:r>
            <w:r w:rsidRPr="00BF3D18">
              <w:rPr>
                <w:sz w:val="18"/>
                <w:szCs w:val="18"/>
              </w:rPr>
              <w:t xml:space="preserve"> ve 2914 Sayılı Yükseköğretim Personel Kanununda belirtilen maddelere ve diğer yönetmeliklere uygun hareket</w:t>
            </w:r>
            <w:r w:rsidRPr="00BF3D18">
              <w:rPr>
                <w:spacing w:val="-8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etmek.</w:t>
            </w:r>
          </w:p>
          <w:p w14:paraId="4C84E223" w14:textId="59B92FE8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right="19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Bölümün her düzeyindeki Eğitim-Öğretim ve araştırmalarından bölümle ilgili her türlü faaliyetin düzenli yürütülmesini </w:t>
            </w:r>
            <w:r w:rsidR="008D3BF7" w:rsidRPr="00BF3D18">
              <w:rPr>
                <w:sz w:val="18"/>
                <w:szCs w:val="18"/>
              </w:rPr>
              <w:t>sağlamak, bu</w:t>
            </w:r>
            <w:r w:rsidRPr="00BF3D18">
              <w:rPr>
                <w:sz w:val="18"/>
                <w:szCs w:val="18"/>
              </w:rPr>
              <w:t xml:space="preserve"> konuda gerekli tedbirleri</w:t>
            </w:r>
            <w:r w:rsidRPr="00BF3D18">
              <w:rPr>
                <w:spacing w:val="-2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almak.</w:t>
            </w:r>
          </w:p>
          <w:p w14:paraId="20E43E18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Kaynakların verimli, etkin ve ekonomik kullanılmasını</w:t>
            </w:r>
            <w:r w:rsidRPr="00BF3D18">
              <w:rPr>
                <w:spacing w:val="-1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6F2EEF57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Meslek Yüksekokul Kuruluna</w:t>
            </w:r>
            <w:r w:rsidRPr="00BF3D18">
              <w:rPr>
                <w:spacing w:val="-1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katılmak,</w:t>
            </w:r>
          </w:p>
          <w:p w14:paraId="76A0C786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1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Meslek Yüksekokul Kurulu toplantılarına katılarak bölümünü temsil</w:t>
            </w:r>
            <w:r w:rsidRPr="00BF3D18">
              <w:rPr>
                <w:spacing w:val="-4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etmek.</w:t>
            </w:r>
          </w:p>
          <w:p w14:paraId="111367AD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right="195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Bölümle ilgili gelişmelerin izlenmesi ve Eğitim-Öğretimle ilgili yaşanan sorunları gidermek üzere</w:t>
            </w:r>
            <w:r w:rsidRPr="00BF3D18">
              <w:rPr>
                <w:spacing w:val="-24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uygun gördüğü zamanlarda Program başkanları ile toplantılar düzenlemek, Bölüm Kurulunu</w:t>
            </w:r>
            <w:r w:rsidRPr="00BF3D18">
              <w:rPr>
                <w:spacing w:val="-7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toplamak.</w:t>
            </w:r>
          </w:p>
          <w:p w14:paraId="307D2566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Öğrencilerin başarı durumlarını</w:t>
            </w:r>
            <w:r w:rsidRPr="00BF3D18">
              <w:rPr>
                <w:spacing w:val="-1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izlemek.</w:t>
            </w:r>
          </w:p>
          <w:p w14:paraId="4C1093D2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Akademik personelin performansını izleyerek sonuçlarını Müdürlüğe bildirmek.</w:t>
            </w:r>
          </w:p>
          <w:p w14:paraId="3303A9FE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 kadro yapısının yeterli olması için gerekli planlamaları</w:t>
            </w:r>
            <w:r w:rsidRPr="00BF3D18">
              <w:rPr>
                <w:spacing w:val="1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yapmak.</w:t>
            </w:r>
          </w:p>
          <w:p w14:paraId="2E9D52C9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Bölümde </w:t>
            </w:r>
            <w:r w:rsidR="008F2F73" w:rsidRPr="00BF3D18">
              <w:rPr>
                <w:sz w:val="18"/>
                <w:szCs w:val="18"/>
              </w:rPr>
              <w:t xml:space="preserve">görevli öğretim elemanların </w:t>
            </w:r>
            <w:r w:rsidRPr="00BF3D18">
              <w:rPr>
                <w:sz w:val="18"/>
                <w:szCs w:val="18"/>
              </w:rPr>
              <w:t>görevlerini tam olarak yapmalarını</w:t>
            </w:r>
            <w:r w:rsidRPr="00BF3D18">
              <w:rPr>
                <w:spacing w:val="1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sağlar.</w:t>
            </w:r>
          </w:p>
          <w:p w14:paraId="647DB6DE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1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Bölümün Eğitim-Öğretim faaliyetlerini, stratejik planını, performans kriterlerini</w:t>
            </w:r>
            <w:r w:rsidRPr="00BF3D18">
              <w:rPr>
                <w:spacing w:val="-2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hazırlamak.</w:t>
            </w:r>
          </w:p>
          <w:p w14:paraId="45DD5849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Ders programlarının diğer üniversitelerle uyum içerisinde olmasını ve güncel kalmasını</w:t>
            </w:r>
            <w:r w:rsidRPr="00BF3D18">
              <w:rPr>
                <w:spacing w:val="-10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5790C91A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Bölümde yapılması gereken seçimlerin zamanında yapılmasını ve sonuçlandırılmasını</w:t>
            </w:r>
            <w:r w:rsidRPr="00BF3D18">
              <w:rPr>
                <w:spacing w:val="-5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687FC974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Özürlü ve yabancı uyruklu öğrencilerin sorunları ile</w:t>
            </w:r>
            <w:r w:rsidRPr="00BF3D18">
              <w:rPr>
                <w:spacing w:val="-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ilgilenmek.</w:t>
            </w:r>
          </w:p>
          <w:p w14:paraId="09604D46" w14:textId="7B280CC3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right="128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Ders programı ve ders görevlendirmelerinin </w:t>
            </w:r>
            <w:r w:rsidR="008D3BF7" w:rsidRPr="00BF3D18">
              <w:rPr>
                <w:sz w:val="18"/>
                <w:szCs w:val="18"/>
              </w:rPr>
              <w:t>adil, objektif</w:t>
            </w:r>
            <w:r w:rsidRPr="00BF3D18">
              <w:rPr>
                <w:sz w:val="18"/>
                <w:szCs w:val="18"/>
              </w:rPr>
              <w:t xml:space="preserve"> ve öğretim elemanlarının bilim alanlarına</w:t>
            </w:r>
            <w:r w:rsidRPr="00BF3D18">
              <w:rPr>
                <w:spacing w:val="-21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uygun olarak yapılmasını</w:t>
            </w:r>
            <w:r w:rsidRPr="00BF3D18">
              <w:rPr>
                <w:spacing w:val="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4E8119A5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Ek ders ödemeleri ile ilgili belgelerin zamanında Müdürlüğe ulaştırılmasını</w:t>
            </w:r>
            <w:r w:rsidRPr="00BF3D18">
              <w:rPr>
                <w:spacing w:val="-4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49C1B704" w14:textId="62B86E79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1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Bölüme tahsis edilen Çalışma odalarının </w:t>
            </w:r>
            <w:r w:rsidR="008D3BF7" w:rsidRPr="00BF3D18">
              <w:rPr>
                <w:sz w:val="18"/>
                <w:szCs w:val="18"/>
              </w:rPr>
              <w:t>güvenliği, temizliği</w:t>
            </w:r>
            <w:r w:rsidRPr="00BF3D18">
              <w:rPr>
                <w:sz w:val="18"/>
                <w:szCs w:val="18"/>
              </w:rPr>
              <w:t xml:space="preserve"> ve korunması ile yakından</w:t>
            </w:r>
            <w:r w:rsidRPr="00BF3D18">
              <w:rPr>
                <w:spacing w:val="-8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ilgilenmek.</w:t>
            </w:r>
          </w:p>
          <w:p w14:paraId="2796F9C2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Sınav programlarının hazırlanması, sınavların düzenli ve zamanında yapılmasını</w:t>
            </w:r>
            <w:r w:rsidRPr="00BF3D18">
              <w:rPr>
                <w:spacing w:val="-4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65F85121" w14:textId="4F875031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right="532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Bölümün bilimsel araştırma ve yayın gücünü artırıcı önlemler almak, öğretim elemanlarının ulusal</w:t>
            </w:r>
            <w:r w:rsidRPr="00BF3D18">
              <w:rPr>
                <w:spacing w:val="-25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 xml:space="preserve">ve </w:t>
            </w:r>
            <w:r w:rsidR="008D3BF7" w:rsidRPr="00BF3D18">
              <w:rPr>
                <w:sz w:val="18"/>
                <w:szCs w:val="18"/>
              </w:rPr>
              <w:t>uluslararası</w:t>
            </w:r>
            <w:r w:rsidRPr="00BF3D18">
              <w:rPr>
                <w:sz w:val="18"/>
                <w:szCs w:val="18"/>
              </w:rPr>
              <w:t xml:space="preserve"> faaliyetlere katılmalarına yardımcı</w:t>
            </w:r>
            <w:r w:rsidRPr="00BF3D18">
              <w:rPr>
                <w:spacing w:val="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olmak.</w:t>
            </w:r>
          </w:p>
          <w:p w14:paraId="024D4E09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2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Rektörlük ve Meslek Yüksekokul Müdürlüğü tarafından verilen görevlerin yerine</w:t>
            </w:r>
            <w:r w:rsidRPr="00BF3D18">
              <w:rPr>
                <w:spacing w:val="-2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getirilmesi.</w:t>
            </w:r>
          </w:p>
          <w:p w14:paraId="6AB76A16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Öğrenci ve öğretim elemanlarının Eğitim-Öğretimle ilgili sorunları ile</w:t>
            </w:r>
            <w:r w:rsidRPr="00BF3D18">
              <w:rPr>
                <w:spacing w:val="-6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ilgilenilmesi.</w:t>
            </w:r>
          </w:p>
          <w:p w14:paraId="196DBE64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Sınav itirazlarının</w:t>
            </w:r>
            <w:r w:rsidRPr="00BF3D18">
              <w:rPr>
                <w:spacing w:val="-1"/>
                <w:sz w:val="18"/>
                <w:szCs w:val="18"/>
              </w:rPr>
              <w:t xml:space="preserve"> </w:t>
            </w:r>
            <w:r w:rsidR="00611D90">
              <w:rPr>
                <w:sz w:val="18"/>
                <w:szCs w:val="18"/>
              </w:rPr>
              <w:t>değerlendirilmesini yapmak.</w:t>
            </w:r>
          </w:p>
          <w:p w14:paraId="222DB821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spacing w:before="4"/>
              <w:ind w:left="284" w:right="437" w:hanging="284"/>
              <w:rPr>
                <w:color w:val="484848"/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Öğrenci dosyalarının incelenerek, mezuniyetlerine veya kayıt silmelerine dair incelemelerin</w:t>
            </w:r>
            <w:r w:rsidRPr="00BF3D18">
              <w:rPr>
                <w:spacing w:val="-21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yapılarak, Müdürlüğe dilekçe</w:t>
            </w:r>
            <w:r w:rsidRPr="00BF3D18">
              <w:rPr>
                <w:spacing w:val="-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verilmesi.</w:t>
            </w:r>
          </w:p>
          <w:p w14:paraId="4EFD8D80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4"/>
              <w:ind w:left="284" w:right="90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Bölümle ilgili yazışmaların düzenli bir şekilde yürütülmesi ve zamanında ilgili yerlere</w:t>
            </w:r>
            <w:r w:rsidRPr="00BF3D18">
              <w:rPr>
                <w:spacing w:val="-24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ulaşmasını sağlamak.</w:t>
            </w:r>
          </w:p>
          <w:p w14:paraId="702A3439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2"/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Bölüme gelen ve giden evrakları kaydederek sisteme uygun olarak</w:t>
            </w:r>
            <w:r w:rsidRPr="00BF3D18">
              <w:rPr>
                <w:spacing w:val="-2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saklamak.</w:t>
            </w:r>
          </w:p>
          <w:p w14:paraId="1E226EE9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Bölümle ilgili kurul çağrılarını ve kararlarını yazarak ilgililere</w:t>
            </w:r>
            <w:r w:rsidRPr="00BF3D18">
              <w:rPr>
                <w:spacing w:val="-2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duyurmak.</w:t>
            </w:r>
          </w:p>
          <w:p w14:paraId="2A05B265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Öğrenci dilekçelerini kontrol ederek alıp, işleme koymak ve</w:t>
            </w:r>
            <w:r w:rsidRPr="00BF3D18">
              <w:rPr>
                <w:spacing w:val="-2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sonuçlandırmak.</w:t>
            </w:r>
          </w:p>
          <w:p w14:paraId="379986B0" w14:textId="77777777" w:rsidR="00164C68" w:rsidRPr="00BF3D18" w:rsidRDefault="00164C68" w:rsidP="006B0744">
            <w:pPr>
              <w:pStyle w:val="TableParagraph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 duyurularının ilgililere ulaşmasını</w:t>
            </w:r>
            <w:r w:rsidRPr="00BF3D18">
              <w:rPr>
                <w:spacing w:val="-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17D0D80B" w14:textId="77777777" w:rsidR="00164C68" w:rsidRPr="00BF3D18" w:rsidRDefault="00164C68" w:rsidP="006B0744">
            <w:pPr>
              <w:pStyle w:val="TableParagraph"/>
              <w:numPr>
                <w:ilvl w:val="0"/>
                <w:numId w:val="11"/>
              </w:numPr>
              <w:spacing w:before="4"/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Meslek Yüksekokul Kurulu, Meslek Yüksekokul Yönetim Kurulu ve Disiplin Kurulu</w:t>
            </w:r>
            <w:r w:rsidRPr="00BF3D18">
              <w:rPr>
                <w:spacing w:val="-26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Kararlarının bölümle ilgili maddelerinin yerine getirilmesini izlemek ve</w:t>
            </w:r>
            <w:r w:rsidRPr="00BF3D18">
              <w:rPr>
                <w:spacing w:val="-2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41FCEA20" w14:textId="61375DB8" w:rsidR="00164C68" w:rsidRPr="00BF3D18" w:rsidRDefault="00164C68" w:rsidP="006B0744">
            <w:pPr>
              <w:pStyle w:val="TableParagraph"/>
              <w:numPr>
                <w:ilvl w:val="0"/>
                <w:numId w:val="2"/>
              </w:numPr>
              <w:tabs>
                <w:tab w:val="left" w:pos="34"/>
              </w:tabs>
              <w:spacing w:before="5"/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Bölüm elemanlarının </w:t>
            </w:r>
            <w:r w:rsidR="00A65BE6" w:rsidRPr="00BF3D18">
              <w:rPr>
                <w:sz w:val="18"/>
                <w:szCs w:val="18"/>
              </w:rPr>
              <w:t>izin, rapor</w:t>
            </w:r>
            <w:r w:rsidRPr="00BF3D18">
              <w:rPr>
                <w:sz w:val="18"/>
                <w:szCs w:val="18"/>
              </w:rPr>
              <w:t xml:space="preserve"> ve görevlendirmeleri Eğitim- Öğretimi aksatmayacak</w:t>
            </w:r>
            <w:r w:rsidR="007F662F" w:rsidRPr="00BF3D18">
              <w:rPr>
                <w:spacing w:val="-20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şekild</w:t>
            </w:r>
            <w:r w:rsidR="007F662F" w:rsidRPr="00BF3D18">
              <w:rPr>
                <w:sz w:val="18"/>
                <w:szCs w:val="18"/>
              </w:rPr>
              <w:t>e düzenlemek.</w:t>
            </w:r>
          </w:p>
          <w:p w14:paraId="1EAE9615" w14:textId="1C3B767B" w:rsidR="00164C68" w:rsidRDefault="00164C68" w:rsidP="00D17706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4"/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Bölümle ilgili öğrenci </w:t>
            </w:r>
            <w:r w:rsidR="00A65BE6" w:rsidRPr="00BF3D18">
              <w:rPr>
                <w:sz w:val="18"/>
                <w:szCs w:val="18"/>
              </w:rPr>
              <w:t>sayıları, başarı</w:t>
            </w:r>
            <w:r w:rsidRPr="00BF3D18">
              <w:rPr>
                <w:sz w:val="18"/>
                <w:szCs w:val="18"/>
              </w:rPr>
              <w:t xml:space="preserve"> durumları, mezun sayıları, ders </w:t>
            </w:r>
            <w:r w:rsidR="00A65BE6" w:rsidRPr="00BF3D18">
              <w:rPr>
                <w:sz w:val="18"/>
                <w:szCs w:val="18"/>
              </w:rPr>
              <w:t>çalışmaları, öğretim</w:t>
            </w:r>
            <w:r w:rsidRPr="00BF3D18">
              <w:rPr>
                <w:spacing w:val="-2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 xml:space="preserve">elemanlarının kadro durumları vb. istatistiki bilgileri bir dosya halinde saklamak ve istendiğinde </w:t>
            </w:r>
            <w:r w:rsidRPr="00BF3D18">
              <w:rPr>
                <w:sz w:val="18"/>
                <w:szCs w:val="18"/>
              </w:rPr>
              <w:lastRenderedPageBreak/>
              <w:t>amirlerine</w:t>
            </w:r>
            <w:r w:rsidRPr="00BF3D18">
              <w:rPr>
                <w:spacing w:val="-17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vermek.</w:t>
            </w:r>
          </w:p>
          <w:p w14:paraId="2AC06FE8" w14:textId="77777777" w:rsidR="00164C68" w:rsidRPr="00BF3D18" w:rsidRDefault="00164C68" w:rsidP="00A95670">
            <w:pPr>
              <w:pStyle w:val="TableParagraph"/>
              <w:numPr>
                <w:ilvl w:val="0"/>
                <w:numId w:val="14"/>
              </w:numPr>
              <w:tabs>
                <w:tab w:val="left" w:pos="567"/>
              </w:tabs>
              <w:spacing w:before="24"/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Öğretim elemanları ile ilgili formlarının kurallara uygun olarak eksiksiz hazırlanmasını sağlamak, hatalı düzenleyenleri uyarmak.</w:t>
            </w:r>
            <w:r w:rsidR="00BE2BBE" w:rsidRPr="00BF3D18">
              <w:rPr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Formların zamanında tahakkuk bürosuna</w:t>
            </w:r>
            <w:r w:rsidRPr="00BF3D18">
              <w:rPr>
                <w:spacing w:val="-10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gönderilmesini sağlamak,</w:t>
            </w:r>
          </w:p>
          <w:p w14:paraId="3391EDAD" w14:textId="0F91DB85" w:rsidR="007F662F" w:rsidRPr="00BF3D18" w:rsidRDefault="00164C68" w:rsidP="00D17706">
            <w:pPr>
              <w:pStyle w:val="TableParagraph"/>
              <w:numPr>
                <w:ilvl w:val="0"/>
                <w:numId w:val="2"/>
              </w:numPr>
              <w:tabs>
                <w:tab w:val="left" w:pos="34"/>
              </w:tabs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Eğitim-Öğr</w:t>
            </w:r>
            <w:r w:rsidR="006B0744">
              <w:rPr>
                <w:sz w:val="18"/>
                <w:szCs w:val="18"/>
              </w:rPr>
              <w:t xml:space="preserve">etimle ilgili öğrenci listeleri, </w:t>
            </w:r>
            <w:r w:rsidRPr="00BF3D18">
              <w:rPr>
                <w:sz w:val="18"/>
                <w:szCs w:val="18"/>
              </w:rPr>
              <w:t>haftalık ders programları,</w:t>
            </w:r>
            <w:r w:rsidR="001875DF">
              <w:rPr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ders görevlendirmeleri ve</w:t>
            </w:r>
            <w:r w:rsidRPr="00BF3D18">
              <w:rPr>
                <w:spacing w:val="-26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sınav programlarının yazılmasında görevlilere yardımcı olmak, zamanında ilan edilmesi ve</w:t>
            </w:r>
            <w:r w:rsidRPr="00BF3D18">
              <w:rPr>
                <w:spacing w:val="-9"/>
                <w:sz w:val="18"/>
                <w:szCs w:val="18"/>
              </w:rPr>
              <w:t xml:space="preserve"> </w:t>
            </w:r>
            <w:r w:rsidR="008D3BF7" w:rsidRPr="00BF3D18">
              <w:rPr>
                <w:sz w:val="18"/>
                <w:szCs w:val="18"/>
              </w:rPr>
              <w:t>öğretim elemanlarına</w:t>
            </w:r>
            <w:r w:rsidR="007F662F" w:rsidRPr="00BF3D18">
              <w:rPr>
                <w:sz w:val="18"/>
                <w:szCs w:val="18"/>
              </w:rPr>
              <w:t xml:space="preserve"> dağıtılmasını sağlamak.</w:t>
            </w:r>
          </w:p>
          <w:p w14:paraId="0057C9E3" w14:textId="77777777" w:rsidR="00164C68" w:rsidRPr="00BF3D18" w:rsidRDefault="00164C68" w:rsidP="00D17706">
            <w:pPr>
              <w:pStyle w:val="TableParagraph"/>
              <w:numPr>
                <w:ilvl w:val="0"/>
                <w:numId w:val="2"/>
              </w:numPr>
              <w:tabs>
                <w:tab w:val="left" w:pos="34"/>
              </w:tabs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Sınav sonuçları ile Öğrenci İşleri Daire Başkanlığı ile koordineli</w:t>
            </w:r>
            <w:r w:rsidRPr="00BF3D18">
              <w:rPr>
                <w:spacing w:val="-3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çalışmak.</w:t>
            </w:r>
          </w:p>
          <w:p w14:paraId="42E8BA3E" w14:textId="4F2EFD40" w:rsidR="00164C68" w:rsidRPr="00BF3D18" w:rsidRDefault="00164C68" w:rsidP="00D17706">
            <w:pPr>
              <w:pStyle w:val="TableParagraph"/>
              <w:numPr>
                <w:ilvl w:val="0"/>
                <w:numId w:val="2"/>
              </w:numPr>
              <w:tabs>
                <w:tab w:val="left" w:pos="34"/>
              </w:tabs>
              <w:spacing w:before="1" w:line="237" w:lineRule="auto"/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Bölüme ait </w:t>
            </w:r>
            <w:r w:rsidR="008D3BF7" w:rsidRPr="00BF3D18">
              <w:rPr>
                <w:sz w:val="18"/>
                <w:szCs w:val="18"/>
              </w:rPr>
              <w:t>resmî</w:t>
            </w:r>
            <w:r w:rsidRPr="00BF3D18">
              <w:rPr>
                <w:sz w:val="18"/>
                <w:szCs w:val="18"/>
              </w:rPr>
              <w:t xml:space="preserve"> belge ve bilgilerin ilgisiz kişilere vermemek, bölümde gizliliğe önem </w:t>
            </w:r>
            <w:r w:rsidR="008D3BF7" w:rsidRPr="00BF3D18">
              <w:rPr>
                <w:sz w:val="18"/>
                <w:szCs w:val="18"/>
              </w:rPr>
              <w:t>vermek</w:t>
            </w:r>
            <w:r w:rsidR="008D3BF7" w:rsidRPr="00BF3D18">
              <w:rPr>
                <w:spacing w:val="-23"/>
                <w:sz w:val="18"/>
                <w:szCs w:val="18"/>
              </w:rPr>
              <w:t>,</w:t>
            </w:r>
            <w:r w:rsidR="001875DF">
              <w:rPr>
                <w:sz w:val="18"/>
                <w:szCs w:val="18"/>
              </w:rPr>
              <w:t xml:space="preserve"> işlemlerin doğru, </w:t>
            </w:r>
            <w:r w:rsidRPr="00BF3D18">
              <w:rPr>
                <w:sz w:val="18"/>
                <w:szCs w:val="18"/>
              </w:rPr>
              <w:t>hızlı ve güvenilir bir şekilde sonuçlanması ilkesinden</w:t>
            </w:r>
            <w:r w:rsidRPr="00BF3D18">
              <w:rPr>
                <w:spacing w:val="-8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ayrılmamak.</w:t>
            </w:r>
          </w:p>
          <w:p w14:paraId="753DBFE0" w14:textId="07A931A1" w:rsidR="00164C68" w:rsidRPr="00BF3D18" w:rsidRDefault="00164C68" w:rsidP="00D17706">
            <w:pPr>
              <w:pStyle w:val="TableParagraph"/>
              <w:numPr>
                <w:ilvl w:val="0"/>
                <w:numId w:val="2"/>
              </w:numPr>
              <w:tabs>
                <w:tab w:val="left" w:pos="34"/>
              </w:tabs>
              <w:spacing w:before="5" w:line="237" w:lineRule="auto"/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Yasa ve Yönetmelikler konusunda soru soran öğrencilere başka birimlere göndermeden bilgilendirmek, daha çok birinci sınıf öğrencilerinin ihtiyaç duyduğu</w:t>
            </w:r>
            <w:r w:rsidR="00FF621C">
              <w:rPr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(kayıt, derse yazılım, sınav, rapor, disiplin vb. gibi) konularda kendilerine yardımcı olmak. Bu amaçla özellikle öğrencilerle ilgili değişen yasa</w:t>
            </w:r>
            <w:r w:rsidRPr="00BF3D18">
              <w:rPr>
                <w:spacing w:val="-6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ve</w:t>
            </w:r>
            <w:r w:rsidR="004C422B" w:rsidRPr="00BF3D18">
              <w:rPr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 xml:space="preserve">yönetmelikleri takip </w:t>
            </w:r>
            <w:r w:rsidR="008D3BF7" w:rsidRPr="00BF3D18">
              <w:rPr>
                <w:sz w:val="18"/>
                <w:szCs w:val="18"/>
              </w:rPr>
              <w:t>ederek, yanlış</w:t>
            </w:r>
            <w:r w:rsidRPr="00BF3D18">
              <w:rPr>
                <w:sz w:val="18"/>
                <w:szCs w:val="18"/>
              </w:rPr>
              <w:t xml:space="preserve"> bilgilendirmeyi önlemek.</w:t>
            </w:r>
          </w:p>
          <w:p w14:paraId="5CF6FD6B" w14:textId="476C1329" w:rsidR="00164C68" w:rsidRPr="00BF3D18" w:rsidRDefault="00164C68" w:rsidP="00D17706">
            <w:pPr>
              <w:pStyle w:val="TableParagraph"/>
              <w:numPr>
                <w:ilvl w:val="0"/>
                <w:numId w:val="2"/>
              </w:numPr>
              <w:tabs>
                <w:tab w:val="left" w:pos="34"/>
              </w:tabs>
              <w:spacing w:before="2" w:line="237" w:lineRule="auto"/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 xml:space="preserve">Çalıştığı </w:t>
            </w:r>
            <w:r w:rsidR="008D3BF7" w:rsidRPr="00BF3D18">
              <w:rPr>
                <w:sz w:val="18"/>
                <w:szCs w:val="18"/>
              </w:rPr>
              <w:t>odadaki</w:t>
            </w:r>
            <w:r w:rsidR="004C422B" w:rsidRPr="00BF3D18">
              <w:rPr>
                <w:sz w:val="18"/>
                <w:szCs w:val="18"/>
              </w:rPr>
              <w:t xml:space="preserve"> demirbaş eşyaya sahip çıkmak</w:t>
            </w:r>
            <w:r w:rsidRPr="00BF3D18">
              <w:rPr>
                <w:sz w:val="18"/>
                <w:szCs w:val="18"/>
              </w:rPr>
              <w:t>,</w:t>
            </w:r>
            <w:r w:rsidR="006B0744">
              <w:rPr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korumak,</w:t>
            </w:r>
            <w:r w:rsidR="001875DF">
              <w:rPr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temizliğinin yapılmasını sağlamak,</w:t>
            </w:r>
            <w:r w:rsidRPr="00BF3D18">
              <w:rPr>
                <w:spacing w:val="-25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bilgileri korumak, sayısal ortamda yedeklerini almak.</w:t>
            </w:r>
          </w:p>
          <w:p w14:paraId="0A64D441" w14:textId="77777777" w:rsidR="00164C68" w:rsidRPr="00BF3D18" w:rsidRDefault="00164C68" w:rsidP="001875DF">
            <w:pPr>
              <w:pStyle w:val="TableParagraph"/>
              <w:numPr>
                <w:ilvl w:val="0"/>
                <w:numId w:val="2"/>
              </w:numPr>
              <w:tabs>
                <w:tab w:val="left" w:pos="34"/>
              </w:tabs>
              <w:spacing w:before="2"/>
              <w:ind w:left="284" w:right="176" w:hanging="284"/>
              <w:jc w:val="both"/>
              <w:rPr>
                <w:sz w:val="18"/>
                <w:szCs w:val="18"/>
              </w:rPr>
            </w:pPr>
            <w:r w:rsidRPr="00BF3D18">
              <w:rPr>
                <w:sz w:val="18"/>
                <w:szCs w:val="18"/>
              </w:rPr>
              <w:t>Bölüm öğretim elemanlarının iletişim bilgilerini tutarak,</w:t>
            </w:r>
            <w:r w:rsidR="004C422B" w:rsidRPr="00BF3D18">
              <w:rPr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gerektiğinde bulunmalarını</w:t>
            </w:r>
            <w:r w:rsidRPr="00BF3D18">
              <w:rPr>
                <w:spacing w:val="-5"/>
                <w:sz w:val="18"/>
                <w:szCs w:val="18"/>
              </w:rPr>
              <w:t xml:space="preserve"> </w:t>
            </w:r>
            <w:r w:rsidRPr="00BF3D18">
              <w:rPr>
                <w:sz w:val="18"/>
                <w:szCs w:val="18"/>
              </w:rPr>
              <w:t>sağlamak.</w:t>
            </w:r>
          </w:p>
          <w:p w14:paraId="592F880B" w14:textId="77777777" w:rsidR="00164C68" w:rsidRPr="00BF3D18" w:rsidRDefault="0034417D" w:rsidP="001875DF">
            <w:pPr>
              <w:pStyle w:val="TableParagraph"/>
              <w:numPr>
                <w:ilvl w:val="0"/>
                <w:numId w:val="2"/>
              </w:numPr>
              <w:tabs>
                <w:tab w:val="left" w:pos="34"/>
              </w:tabs>
              <w:ind w:left="284" w:right="176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 kırtasiye ve demir</w:t>
            </w:r>
            <w:r w:rsidR="00164C68" w:rsidRPr="00BF3D18">
              <w:rPr>
                <w:sz w:val="18"/>
                <w:szCs w:val="18"/>
              </w:rPr>
              <w:t>baş ihtiyaçlarını planlamak, zamanında temin</w:t>
            </w:r>
            <w:r w:rsidR="00164C68" w:rsidRPr="00BF3D18">
              <w:rPr>
                <w:spacing w:val="-3"/>
                <w:sz w:val="18"/>
                <w:szCs w:val="18"/>
              </w:rPr>
              <w:t xml:space="preserve"> </w:t>
            </w:r>
            <w:r w:rsidR="00164C68" w:rsidRPr="00BF3D18">
              <w:rPr>
                <w:sz w:val="18"/>
                <w:szCs w:val="18"/>
              </w:rPr>
              <w:t>etmek.</w:t>
            </w:r>
          </w:p>
          <w:p w14:paraId="0F830450" w14:textId="683A840D" w:rsidR="009246F5" w:rsidRPr="00BF3D18" w:rsidRDefault="000E7489" w:rsidP="000E7489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284" w:right="176" w:hanging="284"/>
              <w:jc w:val="both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 xml:space="preserve">Müdürü ve </w:t>
            </w:r>
            <w:r w:rsidR="00164C68" w:rsidRPr="00BF3D18">
              <w:rPr>
                <w:sz w:val="18"/>
                <w:szCs w:val="18"/>
              </w:rPr>
              <w:t xml:space="preserve">Müdür Yardımcısının </w:t>
            </w:r>
            <w:r w:rsidR="008D3BF7" w:rsidRPr="00BF3D18">
              <w:rPr>
                <w:sz w:val="18"/>
                <w:szCs w:val="18"/>
              </w:rPr>
              <w:t>vereceği işleri</w:t>
            </w:r>
            <w:r w:rsidR="00164C68" w:rsidRPr="00BF3D18">
              <w:rPr>
                <w:spacing w:val="6"/>
                <w:sz w:val="18"/>
                <w:szCs w:val="18"/>
              </w:rPr>
              <w:t xml:space="preserve"> </w:t>
            </w:r>
            <w:r w:rsidR="00164C68" w:rsidRPr="00BF3D18">
              <w:rPr>
                <w:sz w:val="18"/>
                <w:szCs w:val="18"/>
              </w:rPr>
              <w:t>yapmak.</w:t>
            </w:r>
            <w:r w:rsidR="006B0744" w:rsidRPr="00BF3D18">
              <w:rPr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E02268" w:rsidRPr="0053026C" w14:paraId="53928D63" w14:textId="77777777" w:rsidTr="00FB0E2A">
        <w:trPr>
          <w:trHeight w:val="1668"/>
        </w:trPr>
        <w:tc>
          <w:tcPr>
            <w:tcW w:w="3402" w:type="dxa"/>
            <w:gridSpan w:val="2"/>
          </w:tcPr>
          <w:p w14:paraId="7FF4C058" w14:textId="77777777" w:rsidR="00E02268" w:rsidRPr="00C1269C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6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Yetkiler </w:t>
            </w:r>
          </w:p>
        </w:tc>
        <w:tc>
          <w:tcPr>
            <w:tcW w:w="7763" w:type="dxa"/>
            <w:gridSpan w:val="2"/>
          </w:tcPr>
          <w:p w14:paraId="6B83FFD4" w14:textId="77777777" w:rsidR="007B379E" w:rsidRPr="00BF3D18" w:rsidRDefault="00D77562" w:rsidP="00C1269C">
            <w:pPr>
              <w:pStyle w:val="Default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Yukarıda belirtilen görev ve sorumlulukları gerçekleştirme yetkisine sahip olmak,  </w:t>
            </w:r>
          </w:p>
          <w:p w14:paraId="41FA5EA1" w14:textId="77777777" w:rsidR="007B379E" w:rsidRPr="00BF3D18" w:rsidRDefault="00D77562" w:rsidP="00C1269C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Faaliyetlerin gerçekleştirilmesi için gerekli araç ve gereci kullanabilmek, </w:t>
            </w:r>
          </w:p>
          <w:p w14:paraId="3D0D0EA5" w14:textId="77777777" w:rsidR="007B379E" w:rsidRPr="00BF3D18" w:rsidRDefault="00D77562" w:rsidP="00C1269C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İmza yetkisine sahip olmak,</w:t>
            </w:r>
          </w:p>
          <w:p w14:paraId="38F7A6B6" w14:textId="77777777" w:rsidR="007B379E" w:rsidRPr="00BF3D18" w:rsidRDefault="00D77562" w:rsidP="00C1269C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Emrindeki yönetici ve personele iş verme, yönlendirme, yaptıkları işleri kontrol etme, düzeltme, gerektiğinde uyarma, bilgi ve rapor isteme yetkisine sahip olmak.  </w:t>
            </w:r>
          </w:p>
          <w:p w14:paraId="0FC354A2" w14:textId="77777777" w:rsidR="00E02268" w:rsidRPr="00BF3D18" w:rsidRDefault="00D77562" w:rsidP="00C1269C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Bölümüne alınacak personelin seçiminde değerlendirmeleri karara bağlama ve</w:t>
            </w:r>
            <w:r w:rsidR="007B379E"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onaylama yetkisine sahip olmak.</w:t>
            </w:r>
          </w:p>
        </w:tc>
      </w:tr>
      <w:tr w:rsidR="00E02268" w:rsidRPr="0053026C" w14:paraId="7EFA3739" w14:textId="77777777" w:rsidTr="006B0744">
        <w:trPr>
          <w:trHeight w:val="2728"/>
        </w:trPr>
        <w:tc>
          <w:tcPr>
            <w:tcW w:w="3402" w:type="dxa"/>
            <w:gridSpan w:val="2"/>
          </w:tcPr>
          <w:p w14:paraId="3846F432" w14:textId="77777777" w:rsidR="00E02268" w:rsidRPr="00C1269C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6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14:paraId="1512E4DA" w14:textId="77777777" w:rsidR="00CC7BBE" w:rsidRPr="00BF3D18" w:rsidRDefault="00D77562" w:rsidP="003A6546">
            <w:pPr>
              <w:pStyle w:val="Default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Hızlı düşünme ve karar verebilme</w:t>
            </w:r>
          </w:p>
          <w:p w14:paraId="10E24C00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Koordinasyon yapabilme</w:t>
            </w:r>
          </w:p>
          <w:p w14:paraId="548A5671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Kurumsal ve etik prensiplere bağlılık</w:t>
            </w:r>
          </w:p>
          <w:p w14:paraId="5A2320F7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Müzakere edebilme</w:t>
            </w:r>
          </w:p>
          <w:p w14:paraId="10B47D7F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Sorun çözebilme</w:t>
            </w:r>
          </w:p>
          <w:p w14:paraId="773F3BD6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Sonuç odaklı olma</w:t>
            </w:r>
          </w:p>
          <w:p w14:paraId="4FE7849E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Stres yönetimi</w:t>
            </w:r>
          </w:p>
          <w:p w14:paraId="7FD76F3F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Temsil kabiliyeti</w:t>
            </w:r>
          </w:p>
          <w:p w14:paraId="06D3B987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Üst ve astlarla diyalog</w:t>
            </w:r>
          </w:p>
          <w:p w14:paraId="03812A6B" w14:textId="77777777" w:rsidR="00CC7BBE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Yönetici vasfı</w:t>
            </w:r>
          </w:p>
          <w:p w14:paraId="0D44EB18" w14:textId="77777777" w:rsidR="00A6060B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Zaman yönetimi</w:t>
            </w:r>
          </w:p>
          <w:p w14:paraId="27FBAF3E" w14:textId="77777777" w:rsidR="00A6060B" w:rsidRPr="00BF3D18" w:rsidRDefault="00D77562" w:rsidP="00C126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Empati kurabilme</w:t>
            </w:r>
          </w:p>
          <w:p w14:paraId="7D7EA7D9" w14:textId="77777777" w:rsidR="00C24B59" w:rsidRPr="00BF3D18" w:rsidRDefault="00C24B59" w:rsidP="00C1269C">
            <w:pPr>
              <w:pStyle w:val="Default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268" w:rsidRPr="0053026C" w14:paraId="45A54800" w14:textId="77777777" w:rsidTr="00FB0E2A">
        <w:trPr>
          <w:trHeight w:val="399"/>
        </w:trPr>
        <w:tc>
          <w:tcPr>
            <w:tcW w:w="3402" w:type="dxa"/>
            <w:gridSpan w:val="2"/>
          </w:tcPr>
          <w:p w14:paraId="60258E99" w14:textId="77777777" w:rsidR="00E02268" w:rsidRPr="00C1269C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6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14:paraId="1BDC7E64" w14:textId="77777777" w:rsidR="00067B25" w:rsidRPr="00BF3D18" w:rsidRDefault="00C80303" w:rsidP="00C1269C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Yüksekokul Müdürü’yle raporlama ilişkisi,</w:t>
            </w:r>
          </w:p>
          <w:p w14:paraId="74E99100" w14:textId="77777777" w:rsidR="009246F5" w:rsidRPr="00BF3D18" w:rsidRDefault="009246F5" w:rsidP="00C1269C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Öğretim elemanları ile</w:t>
            </w:r>
            <w:r w:rsidR="00C80303"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 izleme, denetleme, bilgi ve rapor isteme,</w:t>
            </w:r>
            <w:r w:rsidR="00067B25"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0303"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gerektiğinde uyarma ve düzeltme ilişkisi,  </w:t>
            </w:r>
          </w:p>
          <w:p w14:paraId="3F6CA290" w14:textId="77777777" w:rsidR="00E02268" w:rsidRPr="00BF3D18" w:rsidRDefault="009246F5" w:rsidP="00C1269C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>Bölümün</w:t>
            </w:r>
            <w:r w:rsidR="00C80303"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 görev alanına giren konularda, Üniversitenin diğer birimlerinde</w:t>
            </w:r>
            <w:r w:rsidRPr="00BF3D18">
              <w:rPr>
                <w:rFonts w:ascii="Times New Roman" w:hAnsi="Times New Roman" w:cs="Times New Roman"/>
                <w:sz w:val="18"/>
                <w:szCs w:val="18"/>
              </w:rPr>
              <w:t xml:space="preserve"> yürütülen görevleri yapan kişilerle</w:t>
            </w:r>
            <w:r w:rsidR="00C80303" w:rsidRPr="00BF3D18">
              <w:rPr>
                <w:rFonts w:ascii="Times New Roman" w:hAnsi="Times New Roman" w:cs="Times New Roman"/>
                <w:sz w:val="18"/>
                <w:szCs w:val="18"/>
              </w:rPr>
              <w:t>, koordinasyon ve danışmanlık sunumu ilişkisi</w:t>
            </w:r>
            <w:r w:rsidR="00611D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53026C" w14:paraId="6BF3DEEC" w14:textId="77777777" w:rsidTr="00611D90">
        <w:trPr>
          <w:trHeight w:val="1614"/>
        </w:trPr>
        <w:tc>
          <w:tcPr>
            <w:tcW w:w="3402" w:type="dxa"/>
            <w:gridSpan w:val="2"/>
          </w:tcPr>
          <w:p w14:paraId="70C81219" w14:textId="77777777" w:rsidR="00E02268" w:rsidRPr="00C1269C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6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14:paraId="466B2AB7" w14:textId="77777777" w:rsidR="00A95670" w:rsidRPr="00A95670" w:rsidRDefault="00A95670" w:rsidP="00A95670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A95670">
              <w:rPr>
                <w:sz w:val="18"/>
                <w:szCs w:val="18"/>
              </w:rPr>
              <w:t>2547 Sayılı Yükseköğretim Kanunu</w:t>
            </w:r>
            <w:r>
              <w:rPr>
                <w:sz w:val="18"/>
                <w:szCs w:val="18"/>
              </w:rPr>
              <w:t>,</w:t>
            </w:r>
          </w:p>
          <w:p w14:paraId="18527C09" w14:textId="77777777" w:rsidR="00A95670" w:rsidRPr="00A95670" w:rsidRDefault="00A95670" w:rsidP="00A95670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A95670">
              <w:rPr>
                <w:sz w:val="18"/>
                <w:szCs w:val="18"/>
              </w:rPr>
              <w:t>657 Sayılı Devlet Memurları Kanunu</w:t>
            </w:r>
            <w:r>
              <w:rPr>
                <w:sz w:val="18"/>
                <w:szCs w:val="18"/>
              </w:rPr>
              <w:t>,</w:t>
            </w:r>
          </w:p>
          <w:p w14:paraId="2F6D18AC" w14:textId="77777777" w:rsidR="00A95670" w:rsidRPr="00A95670" w:rsidRDefault="00A95670" w:rsidP="00A95670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A95670">
              <w:rPr>
                <w:sz w:val="18"/>
                <w:szCs w:val="18"/>
              </w:rPr>
              <w:t>Üniversitelerde Akademik Teşkilat Yönetmeliği</w:t>
            </w:r>
            <w:r>
              <w:rPr>
                <w:sz w:val="18"/>
                <w:szCs w:val="18"/>
              </w:rPr>
              <w:t>,</w:t>
            </w:r>
          </w:p>
          <w:p w14:paraId="07584931" w14:textId="77777777" w:rsidR="00A95670" w:rsidRPr="00A95670" w:rsidRDefault="00A95670" w:rsidP="00A95670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A95670">
              <w:rPr>
                <w:sz w:val="18"/>
                <w:szCs w:val="18"/>
              </w:rPr>
              <w:t>2914 Sayılı Yükseköğretim Personel Kanunu</w:t>
            </w:r>
            <w:r>
              <w:rPr>
                <w:sz w:val="18"/>
                <w:szCs w:val="18"/>
              </w:rPr>
              <w:t>,</w:t>
            </w:r>
          </w:p>
          <w:p w14:paraId="60FC93F2" w14:textId="67D25E49" w:rsidR="00A95670" w:rsidRPr="00A95670" w:rsidRDefault="00A95670" w:rsidP="00A95670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A95670">
              <w:rPr>
                <w:sz w:val="18"/>
                <w:szCs w:val="18"/>
              </w:rPr>
              <w:t xml:space="preserve">Munzur Üniversitesi </w:t>
            </w:r>
            <w:r w:rsidR="00A65BE6" w:rsidRPr="00A95670">
              <w:rPr>
                <w:sz w:val="18"/>
                <w:szCs w:val="18"/>
              </w:rPr>
              <w:t>Ön lisans</w:t>
            </w:r>
            <w:r w:rsidRPr="00A95670">
              <w:rPr>
                <w:sz w:val="18"/>
                <w:szCs w:val="18"/>
              </w:rPr>
              <w:t xml:space="preserve"> ve Lisans Eğitim Öğretim Yönetmeliği</w:t>
            </w:r>
            <w:r>
              <w:rPr>
                <w:sz w:val="18"/>
                <w:szCs w:val="18"/>
              </w:rPr>
              <w:t>,</w:t>
            </w:r>
          </w:p>
          <w:p w14:paraId="54C49F20" w14:textId="77777777" w:rsidR="00A95670" w:rsidRPr="00A95670" w:rsidRDefault="00A95670" w:rsidP="00A95670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A95670">
              <w:rPr>
                <w:sz w:val="18"/>
                <w:szCs w:val="18"/>
              </w:rPr>
              <w:t>İlgili Diğer Kanunlar</w:t>
            </w:r>
            <w:r>
              <w:rPr>
                <w:sz w:val="18"/>
                <w:szCs w:val="18"/>
              </w:rPr>
              <w:t>,</w:t>
            </w:r>
          </w:p>
          <w:p w14:paraId="16198444" w14:textId="77777777" w:rsidR="00E02268" w:rsidRPr="00BF3D18" w:rsidRDefault="00E02268" w:rsidP="00A95670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7A4123" w14:paraId="719296BF" w14:textId="77777777" w:rsidTr="00FB0E2A">
        <w:trPr>
          <w:trHeight w:val="298"/>
        </w:trPr>
        <w:tc>
          <w:tcPr>
            <w:tcW w:w="3402" w:type="dxa"/>
            <w:gridSpan w:val="2"/>
          </w:tcPr>
          <w:p w14:paraId="05BBE2BF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14:paraId="13F67927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14:paraId="137CF283" w14:textId="77777777" w:rsidTr="00FB0E2A">
        <w:trPr>
          <w:trHeight w:val="132"/>
        </w:trPr>
        <w:tc>
          <w:tcPr>
            <w:tcW w:w="3402" w:type="dxa"/>
            <w:gridSpan w:val="2"/>
          </w:tcPr>
          <w:p w14:paraId="1FAE0577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14:paraId="7214653E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14:paraId="78EAED4A" w14:textId="77777777" w:rsidTr="00FB0E2A">
        <w:trPr>
          <w:trHeight w:val="135"/>
        </w:trPr>
        <w:tc>
          <w:tcPr>
            <w:tcW w:w="3402" w:type="dxa"/>
            <w:gridSpan w:val="2"/>
          </w:tcPr>
          <w:p w14:paraId="3B705026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</w:t>
            </w:r>
            <w:proofErr w:type="spellStart"/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Soyad</w:t>
            </w:r>
            <w:proofErr w:type="spellEnd"/>
          </w:p>
        </w:tc>
        <w:tc>
          <w:tcPr>
            <w:tcW w:w="7763" w:type="dxa"/>
            <w:gridSpan w:val="2"/>
          </w:tcPr>
          <w:p w14:paraId="5EBFA35C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</w:t>
            </w:r>
            <w:proofErr w:type="spellStart"/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Soyad</w:t>
            </w:r>
            <w:proofErr w:type="spellEnd"/>
          </w:p>
        </w:tc>
      </w:tr>
      <w:tr w:rsidR="00E02268" w:rsidRPr="007A4123" w14:paraId="7C386A68" w14:textId="77777777" w:rsidTr="00FB0E2A">
        <w:trPr>
          <w:trHeight w:val="135"/>
        </w:trPr>
        <w:tc>
          <w:tcPr>
            <w:tcW w:w="3402" w:type="dxa"/>
            <w:gridSpan w:val="2"/>
          </w:tcPr>
          <w:p w14:paraId="679E2D29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14:paraId="3A3772B5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33814FE4" w14:textId="77777777" w:rsidTr="00FB0E2A">
        <w:trPr>
          <w:trHeight w:val="380"/>
        </w:trPr>
        <w:tc>
          <w:tcPr>
            <w:tcW w:w="3402" w:type="dxa"/>
            <w:gridSpan w:val="2"/>
          </w:tcPr>
          <w:p w14:paraId="1B572420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14:paraId="79119B57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E02268" w:rsidRPr="007A4123" w14:paraId="43396784" w14:textId="77777777" w:rsidTr="00611D90">
        <w:trPr>
          <w:trHeight w:val="271"/>
        </w:trPr>
        <w:tc>
          <w:tcPr>
            <w:tcW w:w="3402" w:type="dxa"/>
            <w:gridSpan w:val="2"/>
          </w:tcPr>
          <w:p w14:paraId="02E2BE44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14:paraId="4FA9E169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</w:t>
            </w:r>
            <w:proofErr w:type="spellStart"/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Soyad</w:t>
            </w:r>
            <w:proofErr w:type="spellEnd"/>
          </w:p>
        </w:tc>
      </w:tr>
      <w:tr w:rsidR="00E02268" w:rsidRPr="007A4123" w14:paraId="50EE8F12" w14:textId="77777777" w:rsidTr="00FB0E2A">
        <w:trPr>
          <w:trHeight w:val="135"/>
        </w:trPr>
        <w:tc>
          <w:tcPr>
            <w:tcW w:w="11165" w:type="dxa"/>
            <w:gridSpan w:val="4"/>
          </w:tcPr>
          <w:p w14:paraId="0C4512CA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1CAF23CA" w14:textId="77777777" w:rsidTr="00F27181">
        <w:trPr>
          <w:trHeight w:val="358"/>
        </w:trPr>
        <w:tc>
          <w:tcPr>
            <w:tcW w:w="11165" w:type="dxa"/>
            <w:gridSpan w:val="4"/>
          </w:tcPr>
          <w:p w14:paraId="6AF38E83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14:paraId="05FCBAF4" w14:textId="77777777" w:rsidR="0026064C" w:rsidRPr="007A4123" w:rsidRDefault="0026064C" w:rsidP="001604F8"/>
    <w:sectPr w:rsidR="0026064C" w:rsidRPr="007A4123" w:rsidSect="005A4879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E313" w14:textId="77777777" w:rsidR="005A4879" w:rsidRDefault="005A4879" w:rsidP="0044686B">
      <w:pPr>
        <w:spacing w:after="0" w:line="240" w:lineRule="auto"/>
      </w:pPr>
      <w:r>
        <w:separator/>
      </w:r>
    </w:p>
  </w:endnote>
  <w:endnote w:type="continuationSeparator" w:id="0">
    <w:p w14:paraId="71C37C8E" w14:textId="77777777" w:rsidR="005A4879" w:rsidRDefault="005A4879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885A" w14:textId="77777777" w:rsidR="005A4879" w:rsidRDefault="005A4879" w:rsidP="0044686B">
      <w:pPr>
        <w:spacing w:after="0" w:line="240" w:lineRule="auto"/>
      </w:pPr>
      <w:r>
        <w:separator/>
      </w:r>
    </w:p>
  </w:footnote>
  <w:footnote w:type="continuationSeparator" w:id="0">
    <w:p w14:paraId="610AAE20" w14:textId="77777777" w:rsidR="005A4879" w:rsidRDefault="005A4879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3111" w14:textId="77777777" w:rsidR="0026064C" w:rsidRDefault="0026064C">
    <w:pPr>
      <w:pStyle w:val="stBilgi"/>
    </w:pPr>
  </w:p>
  <w:p w14:paraId="754A454B" w14:textId="77777777" w:rsidR="0026064C" w:rsidRDefault="00260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D5E"/>
    <w:multiLevelType w:val="hybridMultilevel"/>
    <w:tmpl w:val="40602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6097"/>
    <w:multiLevelType w:val="hybridMultilevel"/>
    <w:tmpl w:val="9312C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3B05"/>
    <w:multiLevelType w:val="hybridMultilevel"/>
    <w:tmpl w:val="E82A3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19E7"/>
    <w:multiLevelType w:val="hybridMultilevel"/>
    <w:tmpl w:val="C24EB478"/>
    <w:lvl w:ilvl="0" w:tplc="041F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C0E618E"/>
    <w:multiLevelType w:val="hybridMultilevel"/>
    <w:tmpl w:val="814E0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4736"/>
    <w:multiLevelType w:val="hybridMultilevel"/>
    <w:tmpl w:val="6C044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03042"/>
    <w:multiLevelType w:val="hybridMultilevel"/>
    <w:tmpl w:val="092E6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0472"/>
    <w:multiLevelType w:val="hybridMultilevel"/>
    <w:tmpl w:val="6CD21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C0746"/>
    <w:multiLevelType w:val="hybridMultilevel"/>
    <w:tmpl w:val="6E10B6E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3CD7652"/>
    <w:multiLevelType w:val="hybridMultilevel"/>
    <w:tmpl w:val="D1401E56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6C2B7E25"/>
    <w:multiLevelType w:val="hybridMultilevel"/>
    <w:tmpl w:val="560EB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CC4AED"/>
    <w:multiLevelType w:val="hybridMultilevel"/>
    <w:tmpl w:val="6088A7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55904">
    <w:abstractNumId w:val="10"/>
  </w:num>
  <w:num w:numId="2" w16cid:durableId="461194997">
    <w:abstractNumId w:val="3"/>
  </w:num>
  <w:num w:numId="3" w16cid:durableId="1978483920">
    <w:abstractNumId w:val="9"/>
  </w:num>
  <w:num w:numId="4" w16cid:durableId="1596396895">
    <w:abstractNumId w:val="8"/>
  </w:num>
  <w:num w:numId="5" w16cid:durableId="1212764341">
    <w:abstractNumId w:val="1"/>
  </w:num>
  <w:num w:numId="6" w16cid:durableId="821847099">
    <w:abstractNumId w:val="5"/>
  </w:num>
  <w:num w:numId="7" w16cid:durableId="1321468219">
    <w:abstractNumId w:val="7"/>
  </w:num>
  <w:num w:numId="8" w16cid:durableId="265626301">
    <w:abstractNumId w:val="11"/>
  </w:num>
  <w:num w:numId="9" w16cid:durableId="1968050568">
    <w:abstractNumId w:val="2"/>
  </w:num>
  <w:num w:numId="10" w16cid:durableId="208228176">
    <w:abstractNumId w:val="0"/>
  </w:num>
  <w:num w:numId="11" w16cid:durableId="243414067">
    <w:abstractNumId w:val="4"/>
  </w:num>
  <w:num w:numId="12" w16cid:durableId="985858850">
    <w:abstractNumId w:val="6"/>
  </w:num>
  <w:num w:numId="13" w16cid:durableId="152961416">
    <w:abstractNumId w:val="12"/>
  </w:num>
  <w:num w:numId="14" w16cid:durableId="1268150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11"/>
    <w:rsid w:val="00007027"/>
    <w:rsid w:val="000308AB"/>
    <w:rsid w:val="00031211"/>
    <w:rsid w:val="000319F4"/>
    <w:rsid w:val="00063523"/>
    <w:rsid w:val="0006668D"/>
    <w:rsid w:val="00067B25"/>
    <w:rsid w:val="000B3CF6"/>
    <w:rsid w:val="000D3AB3"/>
    <w:rsid w:val="000E7489"/>
    <w:rsid w:val="00114A03"/>
    <w:rsid w:val="00114B6C"/>
    <w:rsid w:val="001604F8"/>
    <w:rsid w:val="00164C68"/>
    <w:rsid w:val="001875DF"/>
    <w:rsid w:val="001937A1"/>
    <w:rsid w:val="001B0DE6"/>
    <w:rsid w:val="001B2EEB"/>
    <w:rsid w:val="001B69EA"/>
    <w:rsid w:val="001C0EB3"/>
    <w:rsid w:val="00230CB9"/>
    <w:rsid w:val="00246818"/>
    <w:rsid w:val="00247F4C"/>
    <w:rsid w:val="0026064C"/>
    <w:rsid w:val="0026209C"/>
    <w:rsid w:val="002709BA"/>
    <w:rsid w:val="002807D9"/>
    <w:rsid w:val="00292D3B"/>
    <w:rsid w:val="002A25AF"/>
    <w:rsid w:val="002D4F09"/>
    <w:rsid w:val="002E6222"/>
    <w:rsid w:val="002F6043"/>
    <w:rsid w:val="002F6B92"/>
    <w:rsid w:val="003030D5"/>
    <w:rsid w:val="0032265E"/>
    <w:rsid w:val="0034417D"/>
    <w:rsid w:val="003704F4"/>
    <w:rsid w:val="003A4851"/>
    <w:rsid w:val="003A4E19"/>
    <w:rsid w:val="003A6546"/>
    <w:rsid w:val="003F63E0"/>
    <w:rsid w:val="00401D48"/>
    <w:rsid w:val="00404FFF"/>
    <w:rsid w:val="00430682"/>
    <w:rsid w:val="004373CC"/>
    <w:rsid w:val="004407B2"/>
    <w:rsid w:val="0044686B"/>
    <w:rsid w:val="00457C98"/>
    <w:rsid w:val="00484744"/>
    <w:rsid w:val="004B255C"/>
    <w:rsid w:val="004B39FE"/>
    <w:rsid w:val="004C422B"/>
    <w:rsid w:val="004D2DF8"/>
    <w:rsid w:val="005218D7"/>
    <w:rsid w:val="0053026C"/>
    <w:rsid w:val="00535880"/>
    <w:rsid w:val="0056089C"/>
    <w:rsid w:val="005A4879"/>
    <w:rsid w:val="005C6F1F"/>
    <w:rsid w:val="006064F3"/>
    <w:rsid w:val="0061031E"/>
    <w:rsid w:val="00611D90"/>
    <w:rsid w:val="0065797D"/>
    <w:rsid w:val="006B0744"/>
    <w:rsid w:val="006B3AAD"/>
    <w:rsid w:val="006E5524"/>
    <w:rsid w:val="006F3A24"/>
    <w:rsid w:val="007143F9"/>
    <w:rsid w:val="00725EFF"/>
    <w:rsid w:val="0076586D"/>
    <w:rsid w:val="007822FA"/>
    <w:rsid w:val="00797C87"/>
    <w:rsid w:val="007A4123"/>
    <w:rsid w:val="007B379E"/>
    <w:rsid w:val="007C573C"/>
    <w:rsid w:val="007D1D96"/>
    <w:rsid w:val="007D3787"/>
    <w:rsid w:val="007D590A"/>
    <w:rsid w:val="007F030F"/>
    <w:rsid w:val="007F662F"/>
    <w:rsid w:val="00810A7F"/>
    <w:rsid w:val="00824A7A"/>
    <w:rsid w:val="00866F1F"/>
    <w:rsid w:val="0087031E"/>
    <w:rsid w:val="008941F3"/>
    <w:rsid w:val="008C5240"/>
    <w:rsid w:val="008D3BF7"/>
    <w:rsid w:val="008E501F"/>
    <w:rsid w:val="008F2476"/>
    <w:rsid w:val="008F2F73"/>
    <w:rsid w:val="00902660"/>
    <w:rsid w:val="009143D3"/>
    <w:rsid w:val="009246F5"/>
    <w:rsid w:val="00924CD8"/>
    <w:rsid w:val="00946CCE"/>
    <w:rsid w:val="00952BCB"/>
    <w:rsid w:val="00954746"/>
    <w:rsid w:val="00984AEC"/>
    <w:rsid w:val="009A2EB3"/>
    <w:rsid w:val="009A67BE"/>
    <w:rsid w:val="009C59CF"/>
    <w:rsid w:val="00A50C35"/>
    <w:rsid w:val="00A6060B"/>
    <w:rsid w:val="00A65BE6"/>
    <w:rsid w:val="00A90226"/>
    <w:rsid w:val="00A95670"/>
    <w:rsid w:val="00AA7638"/>
    <w:rsid w:val="00AD3DCD"/>
    <w:rsid w:val="00B16992"/>
    <w:rsid w:val="00B35EFF"/>
    <w:rsid w:val="00B9162F"/>
    <w:rsid w:val="00BB21CA"/>
    <w:rsid w:val="00BB2323"/>
    <w:rsid w:val="00BB3401"/>
    <w:rsid w:val="00BE2BBE"/>
    <w:rsid w:val="00BF3D18"/>
    <w:rsid w:val="00C0544A"/>
    <w:rsid w:val="00C1269C"/>
    <w:rsid w:val="00C24B59"/>
    <w:rsid w:val="00C407E8"/>
    <w:rsid w:val="00C80303"/>
    <w:rsid w:val="00C829E6"/>
    <w:rsid w:val="00C82ECF"/>
    <w:rsid w:val="00CB747D"/>
    <w:rsid w:val="00CB7CC8"/>
    <w:rsid w:val="00CC7BBE"/>
    <w:rsid w:val="00CD2505"/>
    <w:rsid w:val="00CF1FFF"/>
    <w:rsid w:val="00D12469"/>
    <w:rsid w:val="00D126E3"/>
    <w:rsid w:val="00D17706"/>
    <w:rsid w:val="00D54D74"/>
    <w:rsid w:val="00D73A25"/>
    <w:rsid w:val="00D73D6B"/>
    <w:rsid w:val="00D77562"/>
    <w:rsid w:val="00D822D4"/>
    <w:rsid w:val="00D929C4"/>
    <w:rsid w:val="00DE64EC"/>
    <w:rsid w:val="00DF7372"/>
    <w:rsid w:val="00E02268"/>
    <w:rsid w:val="00E06F97"/>
    <w:rsid w:val="00E301B5"/>
    <w:rsid w:val="00E44C0B"/>
    <w:rsid w:val="00E45E3A"/>
    <w:rsid w:val="00E74D83"/>
    <w:rsid w:val="00E84BDD"/>
    <w:rsid w:val="00E9098A"/>
    <w:rsid w:val="00EB0224"/>
    <w:rsid w:val="00EC5F58"/>
    <w:rsid w:val="00EF53AF"/>
    <w:rsid w:val="00EF58D3"/>
    <w:rsid w:val="00F255D4"/>
    <w:rsid w:val="00F27181"/>
    <w:rsid w:val="00F34E46"/>
    <w:rsid w:val="00F455D2"/>
    <w:rsid w:val="00F60D51"/>
    <w:rsid w:val="00F725DE"/>
    <w:rsid w:val="00F82709"/>
    <w:rsid w:val="00FA60F6"/>
    <w:rsid w:val="00FB0E2A"/>
    <w:rsid w:val="00FD1CF5"/>
    <w:rsid w:val="00FF6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AAEE"/>
  <w15:docId w15:val="{3B53CBFD-9706-430C-BDF5-1F17A87D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C407E8"/>
    <w:rPr>
      <w:b/>
      <w:bCs/>
    </w:rPr>
  </w:style>
  <w:style w:type="paragraph" w:styleId="KonuBal">
    <w:name w:val="Title"/>
    <w:basedOn w:val="Normal"/>
    <w:link w:val="KonuBalChar"/>
    <w:uiPriority w:val="1"/>
    <w:qFormat/>
    <w:rsid w:val="00A95670"/>
    <w:pPr>
      <w:widowControl w:val="0"/>
      <w:autoSpaceDE w:val="0"/>
      <w:autoSpaceDN w:val="0"/>
      <w:spacing w:before="11" w:after="0" w:line="240" w:lineRule="auto"/>
      <w:ind w:left="20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"/>
    <w:rsid w:val="00A9567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Gökhan Yadigaroğulları</cp:lastModifiedBy>
  <cp:revision>36</cp:revision>
  <dcterms:created xsi:type="dcterms:W3CDTF">2023-11-21T06:37:00Z</dcterms:created>
  <dcterms:modified xsi:type="dcterms:W3CDTF">2024-02-01T12:47:00Z</dcterms:modified>
</cp:coreProperties>
</file>