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89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00"/>
        <w:gridCol w:w="4928"/>
        <w:gridCol w:w="2835"/>
      </w:tblGrid>
      <w:tr w:rsidR="003A071D" w:rsidRPr="00FB24C6" w:rsidTr="003A071D">
        <w:trPr>
          <w:trHeight w:val="420"/>
        </w:trPr>
        <w:tc>
          <w:tcPr>
            <w:tcW w:w="2802" w:type="dxa"/>
            <w:vMerge w:val="restart"/>
            <w:tcBorders>
              <w:top w:val="single" w:sz="4" w:space="0" w:color="auto"/>
            </w:tcBorders>
          </w:tcPr>
          <w:p w:rsidR="003A071D" w:rsidRPr="007A4123" w:rsidRDefault="003A071D" w:rsidP="00CB7CC8">
            <w:pPr>
              <w:autoSpaceDE w:val="0"/>
              <w:autoSpaceDN w:val="0"/>
              <w:adjustRightInd w:val="0"/>
              <w:spacing w:after="0" w:line="240" w:lineRule="auto"/>
              <w:jc w:val="both"/>
              <w:rPr>
                <w:rFonts w:ascii="Times New Roman" w:hAnsi="Times New Roman" w:cs="Times New Roman"/>
                <w:b/>
                <w:bCs/>
                <w:color w:val="000000"/>
                <w:vertAlign w:val="subscript"/>
              </w:rPr>
            </w:pPr>
            <w:r w:rsidRPr="00D12469">
              <w:rPr>
                <w:rFonts w:ascii="Times New Roman" w:hAnsi="Times New Roman" w:cs="Times New Roman"/>
                <w:b/>
                <w:bCs/>
                <w:noProof/>
                <w:color w:val="000000"/>
                <w:vertAlign w:val="subscript"/>
                <w:lang w:eastAsia="tr-TR"/>
              </w:rPr>
              <w:drawing>
                <wp:inline distT="0" distB="0" distL="0" distR="0">
                  <wp:extent cx="1452398" cy="609600"/>
                  <wp:effectExtent l="19050" t="0" r="0" b="0"/>
                  <wp:docPr id="2" name="Resim 14" descr="C:\Users\demet\AppData\Local\Microsoft\Windows\INetCache\Content.Word\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met\AppData\Local\Microsoft\Windows\INetCache\Content.Word\orjlogo.png"/>
                          <pic:cNvPicPr>
                            <a:picLocks noChangeAspect="1" noChangeArrowheads="1"/>
                          </pic:cNvPicPr>
                        </pic:nvPicPr>
                        <pic:blipFill>
                          <a:blip r:embed="rId7" cstate="print"/>
                          <a:srcRect/>
                          <a:stretch>
                            <a:fillRect/>
                          </a:stretch>
                        </pic:blipFill>
                        <pic:spPr bwMode="auto">
                          <a:xfrm>
                            <a:off x="0" y="0"/>
                            <a:ext cx="1452398" cy="609600"/>
                          </a:xfrm>
                          <a:prstGeom prst="rect">
                            <a:avLst/>
                          </a:prstGeom>
                          <a:noFill/>
                          <a:ln w="9525">
                            <a:noFill/>
                            <a:miter lim="800000"/>
                            <a:headEnd/>
                            <a:tailEnd/>
                          </a:ln>
                        </pic:spPr>
                      </pic:pic>
                    </a:graphicData>
                  </a:graphic>
                </wp:inline>
              </w:drawing>
            </w:r>
          </w:p>
        </w:tc>
        <w:tc>
          <w:tcPr>
            <w:tcW w:w="5528" w:type="dxa"/>
            <w:gridSpan w:val="2"/>
            <w:vMerge w:val="restart"/>
            <w:tcBorders>
              <w:top w:val="single" w:sz="4" w:space="0" w:color="auto"/>
            </w:tcBorders>
          </w:tcPr>
          <w:p w:rsidR="003A071D" w:rsidRPr="00FB24C6" w:rsidRDefault="003A071D" w:rsidP="00CB7CC8">
            <w:pPr>
              <w:pStyle w:val="TableParagraph"/>
              <w:ind w:left="-108"/>
              <w:jc w:val="center"/>
              <w:rPr>
                <w:b/>
                <w:sz w:val="18"/>
                <w:szCs w:val="18"/>
              </w:rPr>
            </w:pPr>
            <w:r w:rsidRPr="00FB24C6">
              <w:rPr>
                <w:b/>
                <w:sz w:val="18"/>
                <w:szCs w:val="18"/>
              </w:rPr>
              <w:t>T.C</w:t>
            </w:r>
          </w:p>
          <w:p w:rsidR="003A071D" w:rsidRPr="00FB24C6" w:rsidRDefault="003A071D" w:rsidP="00CB7CC8">
            <w:pPr>
              <w:pStyle w:val="TableParagraph"/>
              <w:ind w:left="-108"/>
              <w:jc w:val="center"/>
              <w:rPr>
                <w:b/>
                <w:sz w:val="18"/>
                <w:szCs w:val="18"/>
              </w:rPr>
            </w:pPr>
            <w:r w:rsidRPr="00FB24C6">
              <w:rPr>
                <w:b/>
                <w:sz w:val="18"/>
                <w:szCs w:val="18"/>
              </w:rPr>
              <w:t>MUNZUR ÜNİVERSİTESİ</w:t>
            </w:r>
          </w:p>
          <w:p w:rsidR="003A071D" w:rsidRPr="00FB24C6" w:rsidRDefault="003A071D" w:rsidP="00CB7CC8">
            <w:pPr>
              <w:pStyle w:val="TableParagraph"/>
              <w:ind w:left="-108" w:right="-108"/>
              <w:jc w:val="center"/>
              <w:rPr>
                <w:b/>
                <w:sz w:val="18"/>
                <w:szCs w:val="18"/>
              </w:rPr>
            </w:pPr>
            <w:r w:rsidRPr="00FB24C6">
              <w:rPr>
                <w:b/>
                <w:sz w:val="18"/>
                <w:szCs w:val="18"/>
              </w:rPr>
              <w:t>PERTEK SAKİNE GENÇ MESLEK YÜKSEKOKULU</w:t>
            </w:r>
          </w:p>
          <w:p w:rsidR="003A071D" w:rsidRPr="00FB24C6" w:rsidRDefault="003A071D" w:rsidP="00CB7CC8">
            <w:pPr>
              <w:autoSpaceDE w:val="0"/>
              <w:autoSpaceDN w:val="0"/>
              <w:adjustRightInd w:val="0"/>
              <w:spacing w:after="0" w:line="240" w:lineRule="auto"/>
              <w:jc w:val="center"/>
              <w:rPr>
                <w:rFonts w:ascii="Times New Roman" w:hAnsi="Times New Roman" w:cs="Times New Roman"/>
                <w:sz w:val="18"/>
                <w:szCs w:val="18"/>
              </w:rPr>
            </w:pPr>
            <w:r w:rsidRPr="00FB24C6">
              <w:rPr>
                <w:rFonts w:ascii="Times New Roman" w:hAnsi="Times New Roman" w:cs="Times New Roman"/>
                <w:b/>
                <w:sz w:val="18"/>
                <w:szCs w:val="18"/>
              </w:rPr>
              <w:t>GÖREV TANIMLARI</w:t>
            </w:r>
          </w:p>
        </w:tc>
        <w:tc>
          <w:tcPr>
            <w:tcW w:w="2835" w:type="dxa"/>
            <w:tcBorders>
              <w:top w:val="single" w:sz="4" w:space="0" w:color="auto"/>
            </w:tcBorders>
            <w:vAlign w:val="center"/>
          </w:tcPr>
          <w:p w:rsidR="003A071D" w:rsidRPr="00FB24C6" w:rsidRDefault="003A071D" w:rsidP="00984AEC">
            <w:pPr>
              <w:pStyle w:val="TableParagraph"/>
              <w:ind w:left="-108"/>
              <w:rPr>
                <w:b/>
                <w:sz w:val="18"/>
                <w:szCs w:val="18"/>
              </w:rPr>
            </w:pPr>
            <w:r w:rsidRPr="00FB24C6">
              <w:rPr>
                <w:b/>
                <w:sz w:val="18"/>
                <w:szCs w:val="18"/>
              </w:rPr>
              <w:t xml:space="preserve">Doküman No: </w:t>
            </w:r>
            <w:r w:rsidR="00BA33FC" w:rsidRPr="00BA33FC">
              <w:rPr>
                <w:sz w:val="18"/>
                <w:szCs w:val="18"/>
              </w:rPr>
              <w:t>15</w:t>
            </w:r>
          </w:p>
        </w:tc>
      </w:tr>
      <w:tr w:rsidR="00BA33FC" w:rsidRPr="00FB24C6" w:rsidTr="00B350EB">
        <w:trPr>
          <w:trHeight w:val="424"/>
        </w:trPr>
        <w:tc>
          <w:tcPr>
            <w:tcW w:w="2802" w:type="dxa"/>
            <w:vMerge/>
          </w:tcPr>
          <w:p w:rsidR="00BA33FC" w:rsidRPr="00D12469" w:rsidRDefault="00BA33FC" w:rsidP="00CB7CC8">
            <w:pPr>
              <w:autoSpaceDE w:val="0"/>
              <w:autoSpaceDN w:val="0"/>
              <w:adjustRightInd w:val="0"/>
              <w:spacing w:after="0" w:line="240" w:lineRule="auto"/>
              <w:jc w:val="both"/>
              <w:rPr>
                <w:rFonts w:ascii="Times New Roman" w:hAnsi="Times New Roman" w:cs="Times New Roman"/>
                <w:b/>
                <w:bCs/>
                <w:color w:val="000000"/>
                <w:vertAlign w:val="subscript"/>
              </w:rPr>
            </w:pPr>
          </w:p>
        </w:tc>
        <w:tc>
          <w:tcPr>
            <w:tcW w:w="5528" w:type="dxa"/>
            <w:gridSpan w:val="2"/>
            <w:vMerge/>
          </w:tcPr>
          <w:p w:rsidR="00BA33FC" w:rsidRPr="00FB24C6" w:rsidRDefault="00BA33FC" w:rsidP="00CB7CC8">
            <w:pPr>
              <w:pStyle w:val="TableParagraph"/>
              <w:ind w:left="-108"/>
              <w:jc w:val="center"/>
              <w:rPr>
                <w:b/>
                <w:sz w:val="18"/>
                <w:szCs w:val="18"/>
              </w:rPr>
            </w:pPr>
          </w:p>
        </w:tc>
        <w:tc>
          <w:tcPr>
            <w:tcW w:w="2835" w:type="dxa"/>
            <w:tcBorders>
              <w:top w:val="single" w:sz="4" w:space="0" w:color="auto"/>
            </w:tcBorders>
          </w:tcPr>
          <w:p w:rsidR="00BA33FC" w:rsidRPr="00FB24C6" w:rsidRDefault="00BA33FC" w:rsidP="00984AEC">
            <w:pPr>
              <w:pStyle w:val="TableParagraph"/>
              <w:ind w:left="-108"/>
              <w:rPr>
                <w:b/>
                <w:sz w:val="18"/>
                <w:szCs w:val="18"/>
              </w:rPr>
            </w:pPr>
            <w:r>
              <w:rPr>
                <w:b/>
                <w:sz w:val="18"/>
                <w:szCs w:val="18"/>
              </w:rPr>
              <w:t xml:space="preserve">İlk </w:t>
            </w:r>
            <w:r w:rsidRPr="00FB24C6">
              <w:rPr>
                <w:b/>
                <w:sz w:val="18"/>
                <w:szCs w:val="18"/>
              </w:rPr>
              <w:t>Düz</w:t>
            </w:r>
            <w:r>
              <w:rPr>
                <w:b/>
                <w:sz w:val="18"/>
                <w:szCs w:val="18"/>
              </w:rPr>
              <w:t>.</w:t>
            </w:r>
            <w:r w:rsidRPr="00FB24C6">
              <w:rPr>
                <w:b/>
                <w:sz w:val="18"/>
                <w:szCs w:val="18"/>
              </w:rPr>
              <w:t xml:space="preserve"> Tarihi: </w:t>
            </w:r>
          </w:p>
          <w:p w:rsidR="00BA33FC" w:rsidRPr="00BA33FC" w:rsidRDefault="00BA33FC" w:rsidP="00984AEC">
            <w:pPr>
              <w:pStyle w:val="TableParagraph"/>
              <w:ind w:left="-108"/>
              <w:rPr>
                <w:sz w:val="18"/>
                <w:szCs w:val="18"/>
              </w:rPr>
            </w:pPr>
            <w:r w:rsidRPr="00BA33FC">
              <w:rPr>
                <w:sz w:val="18"/>
                <w:szCs w:val="18"/>
              </w:rPr>
              <w:t>18.04.2022</w:t>
            </w:r>
          </w:p>
          <w:p w:rsidR="00BA33FC" w:rsidRPr="00FB24C6" w:rsidRDefault="00BA33FC" w:rsidP="00984AEC">
            <w:pPr>
              <w:pStyle w:val="TableParagraph"/>
              <w:ind w:left="-108"/>
              <w:rPr>
                <w:b/>
                <w:sz w:val="18"/>
                <w:szCs w:val="18"/>
              </w:rPr>
            </w:pPr>
            <w:r w:rsidRPr="00FB24C6">
              <w:rPr>
                <w:b/>
                <w:sz w:val="18"/>
                <w:szCs w:val="18"/>
              </w:rPr>
              <w:t>Revizyon Tarihi:</w:t>
            </w:r>
          </w:p>
          <w:p w:rsidR="00BA33FC" w:rsidRPr="00BA33FC" w:rsidRDefault="00BA33FC" w:rsidP="00B350EB">
            <w:pPr>
              <w:pStyle w:val="TableParagraph"/>
              <w:ind w:left="-108"/>
              <w:rPr>
                <w:sz w:val="18"/>
                <w:szCs w:val="18"/>
              </w:rPr>
            </w:pPr>
            <w:r w:rsidRPr="00BA33FC">
              <w:rPr>
                <w:sz w:val="18"/>
                <w:szCs w:val="18"/>
              </w:rPr>
              <w:t>15.11.2023</w:t>
            </w:r>
          </w:p>
        </w:tc>
      </w:tr>
      <w:tr w:rsidR="00CB7CC8" w:rsidRPr="00FB24C6" w:rsidTr="003A071D">
        <w:trPr>
          <w:trHeight w:val="135"/>
        </w:trPr>
        <w:tc>
          <w:tcPr>
            <w:tcW w:w="3402" w:type="dxa"/>
            <w:gridSpan w:val="2"/>
            <w:tcBorders>
              <w:top w:val="single" w:sz="4" w:space="0" w:color="auto"/>
            </w:tcBorders>
          </w:tcPr>
          <w:p w:rsidR="00CB7CC8" w:rsidRPr="00F83F50"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F83F50">
              <w:rPr>
                <w:rFonts w:ascii="Times New Roman" w:hAnsi="Times New Roman" w:cs="Times New Roman"/>
                <w:b/>
                <w:bCs/>
                <w:color w:val="000000"/>
                <w:sz w:val="18"/>
                <w:szCs w:val="18"/>
              </w:rPr>
              <w:t xml:space="preserve">Birim Adı </w:t>
            </w:r>
          </w:p>
        </w:tc>
        <w:tc>
          <w:tcPr>
            <w:tcW w:w="7763" w:type="dxa"/>
            <w:gridSpan w:val="2"/>
            <w:tcBorders>
              <w:top w:val="single" w:sz="4" w:space="0" w:color="auto"/>
            </w:tcBorders>
          </w:tcPr>
          <w:p w:rsidR="00CB7CC8" w:rsidRPr="00FB24C6" w:rsidRDefault="0087139C"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FB24C6">
              <w:rPr>
                <w:rFonts w:ascii="Times New Roman" w:hAnsi="Times New Roman" w:cs="Times New Roman"/>
                <w:sz w:val="18"/>
                <w:szCs w:val="18"/>
              </w:rPr>
              <w:t>Pertek Sakine Genç Meslek Yüksekokulu</w:t>
            </w:r>
          </w:p>
        </w:tc>
      </w:tr>
      <w:tr w:rsidR="00CB7CC8" w:rsidRPr="00FB24C6" w:rsidTr="003A071D">
        <w:trPr>
          <w:trHeight w:val="251"/>
        </w:trPr>
        <w:tc>
          <w:tcPr>
            <w:tcW w:w="3402" w:type="dxa"/>
            <w:gridSpan w:val="2"/>
          </w:tcPr>
          <w:p w:rsidR="00CB7CC8" w:rsidRPr="00F83F50"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F83F50">
              <w:rPr>
                <w:rFonts w:ascii="Times New Roman" w:hAnsi="Times New Roman" w:cs="Times New Roman"/>
                <w:b/>
                <w:bCs/>
                <w:color w:val="000000"/>
                <w:sz w:val="18"/>
                <w:szCs w:val="18"/>
              </w:rPr>
              <w:t xml:space="preserve">Görevin Bağlı Bulunduğu Kadro Unvanı </w:t>
            </w:r>
          </w:p>
        </w:tc>
        <w:tc>
          <w:tcPr>
            <w:tcW w:w="7763" w:type="dxa"/>
            <w:gridSpan w:val="2"/>
          </w:tcPr>
          <w:p w:rsidR="00CB7CC8" w:rsidRPr="00FB24C6" w:rsidRDefault="006D5DDA" w:rsidP="0045441E">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FB24C6">
              <w:rPr>
                <w:rFonts w:ascii="Times New Roman" w:hAnsi="Times New Roman" w:cs="Times New Roman"/>
                <w:sz w:val="18"/>
                <w:szCs w:val="18"/>
              </w:rPr>
              <w:t xml:space="preserve">Sürekli İşçi (Özel Güvenlik </w:t>
            </w:r>
            <w:r w:rsidR="0045441E" w:rsidRPr="00FB24C6">
              <w:rPr>
                <w:rFonts w:ascii="Times New Roman" w:hAnsi="Times New Roman" w:cs="Times New Roman"/>
                <w:sz w:val="18"/>
                <w:szCs w:val="18"/>
              </w:rPr>
              <w:t>Görevlisi</w:t>
            </w:r>
            <w:r w:rsidRPr="00FB24C6">
              <w:rPr>
                <w:rFonts w:ascii="Times New Roman" w:hAnsi="Times New Roman" w:cs="Times New Roman"/>
                <w:sz w:val="18"/>
                <w:szCs w:val="18"/>
              </w:rPr>
              <w:t>)</w:t>
            </w:r>
          </w:p>
        </w:tc>
      </w:tr>
      <w:tr w:rsidR="00CB7CC8" w:rsidRPr="00FB24C6" w:rsidTr="003A071D">
        <w:trPr>
          <w:trHeight w:val="135"/>
        </w:trPr>
        <w:tc>
          <w:tcPr>
            <w:tcW w:w="3402" w:type="dxa"/>
            <w:gridSpan w:val="2"/>
          </w:tcPr>
          <w:p w:rsidR="00CB7CC8" w:rsidRPr="00F83F50"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F83F50">
              <w:rPr>
                <w:rFonts w:ascii="Times New Roman" w:hAnsi="Times New Roman" w:cs="Times New Roman"/>
                <w:b/>
                <w:bCs/>
                <w:color w:val="000000"/>
                <w:sz w:val="18"/>
                <w:szCs w:val="18"/>
              </w:rPr>
              <w:t xml:space="preserve">Görev Unvanı </w:t>
            </w:r>
          </w:p>
        </w:tc>
        <w:tc>
          <w:tcPr>
            <w:tcW w:w="7763" w:type="dxa"/>
            <w:gridSpan w:val="2"/>
          </w:tcPr>
          <w:p w:rsidR="00CB7CC8" w:rsidRPr="00FB24C6" w:rsidRDefault="006D5DDA" w:rsidP="00786FBB">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FB24C6">
              <w:rPr>
                <w:rFonts w:ascii="Times New Roman" w:hAnsi="Times New Roman" w:cs="Times New Roman"/>
                <w:sz w:val="18"/>
                <w:szCs w:val="18"/>
              </w:rPr>
              <w:t>Güvenlik Birimi</w:t>
            </w:r>
          </w:p>
        </w:tc>
      </w:tr>
      <w:tr w:rsidR="00CB7CC8" w:rsidRPr="00FB24C6" w:rsidTr="003A071D">
        <w:trPr>
          <w:trHeight w:val="416"/>
        </w:trPr>
        <w:tc>
          <w:tcPr>
            <w:tcW w:w="3402" w:type="dxa"/>
            <w:gridSpan w:val="2"/>
          </w:tcPr>
          <w:p w:rsidR="00CB7CC8" w:rsidRPr="00F83F50" w:rsidRDefault="00CB7CC8" w:rsidP="0076586D">
            <w:pPr>
              <w:autoSpaceDE w:val="0"/>
              <w:autoSpaceDN w:val="0"/>
              <w:adjustRightInd w:val="0"/>
              <w:spacing w:after="0" w:line="240" w:lineRule="auto"/>
              <w:jc w:val="both"/>
              <w:rPr>
                <w:rFonts w:ascii="Times New Roman" w:hAnsi="Times New Roman" w:cs="Times New Roman"/>
                <w:color w:val="000000"/>
                <w:sz w:val="18"/>
                <w:szCs w:val="18"/>
              </w:rPr>
            </w:pPr>
            <w:r w:rsidRPr="00F83F50">
              <w:rPr>
                <w:rFonts w:ascii="Times New Roman" w:hAnsi="Times New Roman" w:cs="Times New Roman"/>
                <w:b/>
                <w:bCs/>
                <w:color w:val="000000"/>
                <w:sz w:val="18"/>
                <w:szCs w:val="18"/>
              </w:rPr>
              <w:t xml:space="preserve">Bağlı Bulunduğu Yönetici </w:t>
            </w:r>
          </w:p>
        </w:tc>
        <w:tc>
          <w:tcPr>
            <w:tcW w:w="7763" w:type="dxa"/>
            <w:gridSpan w:val="2"/>
          </w:tcPr>
          <w:p w:rsidR="00CB7CC8" w:rsidRPr="00FB24C6" w:rsidRDefault="00754C67" w:rsidP="00754C67">
            <w:pPr>
              <w:autoSpaceDE w:val="0"/>
              <w:autoSpaceDN w:val="0"/>
              <w:adjustRightInd w:val="0"/>
              <w:spacing w:after="0" w:line="240" w:lineRule="auto"/>
              <w:jc w:val="both"/>
              <w:rPr>
                <w:rFonts w:ascii="Times New Roman" w:hAnsi="Times New Roman" w:cs="Times New Roman"/>
                <w:color w:val="000000"/>
                <w:sz w:val="18"/>
                <w:szCs w:val="18"/>
                <w:vertAlign w:val="subscript"/>
              </w:rPr>
            </w:pPr>
            <w:r>
              <w:rPr>
                <w:rFonts w:ascii="Times New Roman" w:hAnsi="Times New Roman" w:cs="Times New Roman"/>
                <w:sz w:val="18"/>
                <w:szCs w:val="18"/>
              </w:rPr>
              <w:t>Müdür, Müdür Yardımcısı,</w:t>
            </w:r>
            <w:r w:rsidR="006D5DDA" w:rsidRPr="00FB24C6">
              <w:rPr>
                <w:rFonts w:ascii="Times New Roman" w:hAnsi="Times New Roman" w:cs="Times New Roman"/>
                <w:sz w:val="18"/>
                <w:szCs w:val="18"/>
              </w:rPr>
              <w:t>Yüksekokulu Sekreteri/İdari ve Mali İşler Daire Başkanlığı</w:t>
            </w:r>
          </w:p>
        </w:tc>
      </w:tr>
      <w:tr w:rsidR="00CB7CC8" w:rsidRPr="00FB24C6" w:rsidTr="003A071D">
        <w:trPr>
          <w:trHeight w:val="334"/>
        </w:trPr>
        <w:tc>
          <w:tcPr>
            <w:tcW w:w="3402" w:type="dxa"/>
            <w:gridSpan w:val="2"/>
            <w:vAlign w:val="center"/>
          </w:tcPr>
          <w:p w:rsidR="00CB7CC8" w:rsidRPr="00F83F50" w:rsidRDefault="0076586D" w:rsidP="0076586D">
            <w:pPr>
              <w:pStyle w:val="TableParagraph"/>
              <w:ind w:left="0"/>
              <w:rPr>
                <w:b/>
                <w:sz w:val="18"/>
                <w:szCs w:val="18"/>
              </w:rPr>
            </w:pPr>
            <w:r w:rsidRPr="00F83F50">
              <w:rPr>
                <w:b/>
                <w:sz w:val="18"/>
                <w:szCs w:val="18"/>
              </w:rPr>
              <w:t>Astlar (Altındaki Bağlı Görev Ünvanları)</w:t>
            </w:r>
          </w:p>
        </w:tc>
        <w:tc>
          <w:tcPr>
            <w:tcW w:w="7763" w:type="dxa"/>
            <w:gridSpan w:val="2"/>
          </w:tcPr>
          <w:p w:rsidR="00CB7CC8" w:rsidRPr="00FB24C6" w:rsidRDefault="00BC4529" w:rsidP="001B0DE6">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FB24C6">
              <w:rPr>
                <w:rFonts w:ascii="Times New Roman" w:hAnsi="Times New Roman" w:cs="Times New Roman"/>
                <w:sz w:val="18"/>
                <w:szCs w:val="18"/>
              </w:rPr>
              <w:t>-</w:t>
            </w:r>
          </w:p>
        </w:tc>
      </w:tr>
      <w:tr w:rsidR="00CB7CC8" w:rsidRPr="00FB24C6" w:rsidTr="003A071D">
        <w:trPr>
          <w:trHeight w:val="340"/>
        </w:trPr>
        <w:tc>
          <w:tcPr>
            <w:tcW w:w="3402" w:type="dxa"/>
            <w:gridSpan w:val="2"/>
            <w:vAlign w:val="center"/>
          </w:tcPr>
          <w:p w:rsidR="00CB7CC8" w:rsidRPr="00F83F50" w:rsidRDefault="0076586D" w:rsidP="0076586D">
            <w:pPr>
              <w:pStyle w:val="TableParagraph"/>
              <w:ind w:left="0"/>
              <w:rPr>
                <w:b/>
                <w:sz w:val="18"/>
                <w:szCs w:val="18"/>
              </w:rPr>
            </w:pPr>
            <w:r w:rsidRPr="00F83F50">
              <w:rPr>
                <w:b/>
                <w:sz w:val="18"/>
                <w:szCs w:val="18"/>
              </w:rPr>
              <w:t>Yetki ve Görev Devri Yapılan Personel Kadro Ünvanı</w:t>
            </w:r>
          </w:p>
        </w:tc>
        <w:tc>
          <w:tcPr>
            <w:tcW w:w="7763" w:type="dxa"/>
            <w:gridSpan w:val="2"/>
          </w:tcPr>
          <w:p w:rsidR="00CB7CC8" w:rsidRPr="00FB24C6" w:rsidRDefault="00C757CA" w:rsidP="0053026C">
            <w:pPr>
              <w:autoSpaceDE w:val="0"/>
              <w:autoSpaceDN w:val="0"/>
              <w:adjustRightInd w:val="0"/>
              <w:spacing w:after="0" w:line="240" w:lineRule="auto"/>
              <w:jc w:val="both"/>
              <w:rPr>
                <w:rFonts w:ascii="Times New Roman" w:hAnsi="Times New Roman" w:cs="Times New Roman"/>
                <w:color w:val="000000"/>
                <w:sz w:val="18"/>
                <w:szCs w:val="18"/>
                <w:vertAlign w:val="subscript"/>
              </w:rPr>
            </w:pPr>
            <w:r w:rsidRPr="00FB24C6">
              <w:rPr>
                <w:rFonts w:ascii="Times New Roman" w:hAnsi="Times New Roman" w:cs="Times New Roman"/>
                <w:sz w:val="18"/>
                <w:szCs w:val="18"/>
              </w:rPr>
              <w:t xml:space="preserve">İdarenin uygun bulduğu </w:t>
            </w:r>
            <w:r w:rsidR="00670F2E" w:rsidRPr="00FB24C6">
              <w:rPr>
                <w:rFonts w:ascii="Times New Roman" w:hAnsi="Times New Roman" w:cs="Times New Roman"/>
                <w:sz w:val="18"/>
                <w:szCs w:val="18"/>
              </w:rPr>
              <w:t>Güvenli</w:t>
            </w:r>
            <w:r w:rsidR="0045441E" w:rsidRPr="00FB24C6">
              <w:rPr>
                <w:rFonts w:ascii="Times New Roman" w:hAnsi="Times New Roman" w:cs="Times New Roman"/>
                <w:sz w:val="18"/>
                <w:szCs w:val="18"/>
              </w:rPr>
              <w:t xml:space="preserve">k </w:t>
            </w:r>
            <w:r w:rsidR="00670F2E" w:rsidRPr="00FB24C6">
              <w:rPr>
                <w:rFonts w:ascii="Times New Roman" w:hAnsi="Times New Roman" w:cs="Times New Roman"/>
                <w:sz w:val="18"/>
                <w:szCs w:val="18"/>
              </w:rPr>
              <w:t>Görevlisi</w:t>
            </w:r>
          </w:p>
        </w:tc>
      </w:tr>
      <w:tr w:rsidR="00E02268" w:rsidRPr="00FB24C6" w:rsidTr="003200B1">
        <w:trPr>
          <w:trHeight w:val="656"/>
        </w:trPr>
        <w:tc>
          <w:tcPr>
            <w:tcW w:w="3402" w:type="dxa"/>
            <w:gridSpan w:val="2"/>
          </w:tcPr>
          <w:p w:rsidR="00E02268" w:rsidRPr="00F83F50"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F83F50">
              <w:rPr>
                <w:rFonts w:ascii="Times New Roman" w:hAnsi="Times New Roman" w:cs="Times New Roman"/>
                <w:b/>
                <w:bCs/>
                <w:color w:val="000000"/>
                <w:sz w:val="18"/>
                <w:szCs w:val="18"/>
              </w:rPr>
              <w:t xml:space="preserve">Görevin Tanımı </w:t>
            </w:r>
          </w:p>
        </w:tc>
        <w:tc>
          <w:tcPr>
            <w:tcW w:w="7763" w:type="dxa"/>
            <w:gridSpan w:val="2"/>
          </w:tcPr>
          <w:p w:rsidR="00E02268" w:rsidRPr="00FB24C6" w:rsidRDefault="003E5677" w:rsidP="003200B1">
            <w:pPr>
              <w:pStyle w:val="TableParagraph"/>
              <w:ind w:left="0"/>
              <w:jc w:val="both"/>
              <w:rPr>
                <w:sz w:val="18"/>
                <w:szCs w:val="18"/>
              </w:rPr>
            </w:pPr>
            <w:r w:rsidRPr="00FB24C6">
              <w:rPr>
                <w:sz w:val="18"/>
                <w:szCs w:val="18"/>
              </w:rPr>
              <w:t xml:space="preserve">Meslek Yüksekokulunun gerekli tüm faaliyetlerinin </w:t>
            </w:r>
            <w:r w:rsidRPr="003E5677">
              <w:rPr>
                <w:sz w:val="18"/>
                <w:szCs w:val="18"/>
              </w:rPr>
              <w:t>ilgili mevzuat çerçevesinde, fiziki ve teknik imkânları kullanarak, can, mal güvenliği ve huzuru sağlamak için gözetim, denetim ve kontrol yapmak</w:t>
            </w:r>
            <w:r>
              <w:t>.</w:t>
            </w:r>
            <w:r w:rsidR="00A54075" w:rsidRPr="00FB24C6">
              <w:rPr>
                <w:sz w:val="18"/>
                <w:szCs w:val="18"/>
              </w:rPr>
              <w:t xml:space="preserve"> </w:t>
            </w:r>
          </w:p>
        </w:tc>
      </w:tr>
      <w:tr w:rsidR="00E02268" w:rsidRPr="00FB24C6" w:rsidTr="003A071D">
        <w:trPr>
          <w:trHeight w:val="3713"/>
        </w:trPr>
        <w:tc>
          <w:tcPr>
            <w:tcW w:w="3402" w:type="dxa"/>
            <w:gridSpan w:val="2"/>
          </w:tcPr>
          <w:p w:rsidR="00E02268" w:rsidRPr="00F83F50" w:rsidRDefault="00E02268" w:rsidP="0076586D">
            <w:pPr>
              <w:autoSpaceDE w:val="0"/>
              <w:autoSpaceDN w:val="0"/>
              <w:adjustRightInd w:val="0"/>
              <w:spacing w:after="0" w:line="240" w:lineRule="auto"/>
              <w:jc w:val="both"/>
              <w:rPr>
                <w:rFonts w:ascii="Times New Roman" w:hAnsi="Times New Roman" w:cs="Times New Roman"/>
                <w:color w:val="000000"/>
                <w:sz w:val="18"/>
                <w:szCs w:val="18"/>
              </w:rPr>
            </w:pPr>
            <w:r w:rsidRPr="00F83F50">
              <w:rPr>
                <w:rFonts w:ascii="Times New Roman" w:hAnsi="Times New Roman" w:cs="Times New Roman"/>
                <w:b/>
                <w:bCs/>
                <w:color w:val="000000"/>
                <w:sz w:val="18"/>
                <w:szCs w:val="18"/>
              </w:rPr>
              <w:t xml:space="preserve">Temel Görev ve Sorumluluklar </w:t>
            </w:r>
          </w:p>
        </w:tc>
        <w:tc>
          <w:tcPr>
            <w:tcW w:w="7763" w:type="dxa"/>
            <w:gridSpan w:val="2"/>
          </w:tcPr>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Görev yerini mazeretsiz olarak terk etmemek, karşılaştığı sorunları ve göreve engel durumları amirine bildirmek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sz w:val="18"/>
                <w:szCs w:val="18"/>
              </w:rPr>
              <w:t>Koruma ve güvenliğin sağlandığı hizmet alanlarına girmek isteyenleri; gerekli güvenlik önlemini aldıktan sonra, kimlik kontrolü yaparak kapıdan geçirmek,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Görevlendirildiği alanın güvenliğini sağlamak.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sz w:val="18"/>
                <w:szCs w:val="18"/>
              </w:rPr>
              <w:t>Girilmesi yasak olan yerlere görevli ve yetkili olmayanların girmesini engellemek,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 xml:space="preserve">Nöbet cetvellerine uygun olarak nöbet yerine gelmek ve Güvenlik Amirinin bilgisi dışında nöbet değişikliği yapmamak, nöbet defteri, ziyaretçi defteri gibi evrakları ilgili mevzuat hükümleri doğrultusunda tutmak,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 xml:space="preserve">Binaların tüm girişlerinde ve çıkışlarında gerekli denetim ve kontrolleri yapmak, bu konularda tüm raporları ilgili birime aktarmak,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 xml:space="preserve">Binada içeriden ve dışarıdan kaynaklanabilecek her türlü hırsızlık, sabotaj ve benzeri eyleme karşı dikkatli ve duyarlı olmak. Bu sebeple gerektiğinde üst aramalarını yapmak, görev alanı içerisinde işlenecek olan suçları, genel kolluk kuvvetlerine iletilmek üzere güvenlik amirine bildirmek, genel kolluk kuvvetlerinin gelişine kadar şüphelilerin yakalanması ve suç delillerinin korunması için gerekli tedbirler almak,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 xml:space="preserve">Çalışanların günlük çalışmalarını sürdürmelerini, ziyaretçilerin ve velilerin, huzur içinde görüşmelerini yapmalarını, çalışanların, öğrencilerin ve ziyaretçilerin kurallara uymalarını temin etmek,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color w:val="000000"/>
                <w:sz w:val="18"/>
                <w:szCs w:val="18"/>
              </w:rPr>
              <w:t xml:space="preserve">Bina çevresinde düzenli devriye hizmeti yaparak, maddi ve manevi kayıplara yol açılabilecek durumları güvenlik sorumlusuna iletmek.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sz w:val="18"/>
                <w:szCs w:val="18"/>
              </w:rPr>
              <w:t>Binayı periyodik aralıklarla dolaşırken gereksiz olarak yanan lambaları söndürmek, kapı ve pencereleri kapatmak,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sz w:val="18"/>
                <w:szCs w:val="18"/>
              </w:rPr>
            </w:pPr>
            <w:r w:rsidRPr="00FB24C6">
              <w:rPr>
                <w:rFonts w:ascii="Times New Roman" w:hAnsi="Times New Roman" w:cs="Times New Roman"/>
                <w:sz w:val="18"/>
                <w:szCs w:val="18"/>
              </w:rPr>
              <w:t>Öğrenci, öğretim elemanı ya da personeli ziyarete gelenlere yol göstermek, gidecekleri yere kadar</w:t>
            </w:r>
            <w:r w:rsidRPr="00FB24C6">
              <w:rPr>
                <w:rFonts w:ascii="Times New Roman" w:hAnsi="Times New Roman" w:cs="Times New Roman"/>
                <w:color w:val="000000"/>
                <w:sz w:val="18"/>
                <w:szCs w:val="18"/>
              </w:rPr>
              <w:t xml:space="preserve"> </w:t>
            </w:r>
            <w:r w:rsidRPr="00FB24C6">
              <w:rPr>
                <w:rFonts w:ascii="Times New Roman" w:hAnsi="Times New Roman" w:cs="Times New Roman"/>
                <w:sz w:val="18"/>
                <w:szCs w:val="18"/>
              </w:rPr>
              <w:t>kendilerine refakat etmek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Geceleri  bina giriş kapılarını kontrol ederek kapatılmasını sağlamak,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Hafta içi ve hafta sonları binadan ayrılacak son görevli olması nedeniyle bina güvenliğinin tam olarak sağlandığından emin olmak. Önemli sayılabilecek problemleri ilgili amirlere iletmek,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themeColor="text1"/>
                <w:sz w:val="18"/>
                <w:szCs w:val="18"/>
              </w:rPr>
            </w:pPr>
            <w:r w:rsidRPr="00FB24C6">
              <w:rPr>
                <w:rFonts w:ascii="Times New Roman" w:eastAsia="Times New Roman" w:hAnsi="Times New Roman" w:cs="Times New Roman"/>
                <w:color w:val="000000" w:themeColor="text1"/>
                <w:sz w:val="18"/>
                <w:szCs w:val="18"/>
              </w:rPr>
              <w:t xml:space="preserve">Devlete ait malzemeyi resmi amacına ve </w:t>
            </w:r>
            <w:r w:rsidR="008E2554" w:rsidRPr="00FB24C6">
              <w:rPr>
                <w:rFonts w:ascii="Times New Roman" w:eastAsia="Times New Roman" w:hAnsi="Times New Roman" w:cs="Times New Roman"/>
                <w:color w:val="000000" w:themeColor="text1"/>
                <w:sz w:val="18"/>
                <w:szCs w:val="18"/>
              </w:rPr>
              <w:t>görevine uygun olarak kullanmak,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color w:val="000000" w:themeColor="text1"/>
                <w:sz w:val="18"/>
                <w:szCs w:val="18"/>
              </w:rPr>
            </w:pPr>
            <w:r w:rsidRPr="00FB24C6">
              <w:rPr>
                <w:rFonts w:ascii="Times New Roman" w:eastAsia="Times New Roman" w:hAnsi="Times New Roman" w:cs="Times New Roman"/>
                <w:color w:val="000000" w:themeColor="text1"/>
                <w:sz w:val="18"/>
                <w:szCs w:val="18"/>
              </w:rPr>
              <w:t>Danışma binalarında bulunan devlete ait malzeme (Telsiz, Telefon, Bilgisayar vs.) resmi amacına ve görevine uygun olarak kullanılmalı, nöbet noktalarına iş ile ilgisi olmayan şahısların girmesine müsaade etmeyip, bu şahıslara ait çanta, kitap, anahtar, paket, zarf vb. malzemeler emanet alınmamalı, danışma önünde ve içinde başkalarının oturmasına izin vermemek.</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Yüksekokul binasının önüne veya çevresine park eden araçları denetlemek,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Nöbet sırasında belli bir yerde oturmamak, nöbetin gerektiği şekilde tutulmasını sağlamak, </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İzin taleplerini idarenin çalışma sistemini aksatmayacak ve eğitim</w:t>
            </w:r>
            <w:r w:rsidR="005B006F" w:rsidRPr="00FB24C6">
              <w:rPr>
                <w:rFonts w:ascii="Times New Roman" w:hAnsi="Times New Roman" w:cs="Times New Roman"/>
                <w:sz w:val="18"/>
                <w:szCs w:val="18"/>
              </w:rPr>
              <w:t>-</w:t>
            </w:r>
            <w:r w:rsidRPr="00FB24C6">
              <w:rPr>
                <w:rFonts w:ascii="Times New Roman" w:hAnsi="Times New Roman" w:cs="Times New Roman"/>
                <w:sz w:val="18"/>
                <w:szCs w:val="18"/>
              </w:rPr>
              <w:t>öğretim faaliyetlerine ara verildiği dönemlerde yapmak</w:t>
            </w:r>
            <w:r w:rsidR="005B006F" w:rsidRPr="00FB24C6">
              <w:rPr>
                <w:rFonts w:ascii="Times New Roman" w:hAnsi="Times New Roman" w:cs="Times New Roman"/>
                <w:sz w:val="18"/>
                <w:szCs w:val="18"/>
              </w:rPr>
              <w:t>,</w:t>
            </w:r>
          </w:p>
          <w:p w:rsidR="003A75AA" w:rsidRPr="00FB24C6" w:rsidRDefault="003A75AA" w:rsidP="00741B6A">
            <w:pPr>
              <w:pStyle w:val="ListeParagraf"/>
              <w:numPr>
                <w:ilvl w:val="0"/>
                <w:numId w:val="1"/>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Gizli kalması gereken k</w:t>
            </w:r>
            <w:r w:rsidR="005B006F" w:rsidRPr="00FB24C6">
              <w:rPr>
                <w:rFonts w:ascii="Times New Roman" w:hAnsi="Times New Roman" w:cs="Times New Roman"/>
                <w:sz w:val="18"/>
                <w:szCs w:val="18"/>
              </w:rPr>
              <w:t xml:space="preserve">onularda hiçbir şekilde </w:t>
            </w:r>
            <w:r w:rsidRPr="00FB24C6">
              <w:rPr>
                <w:rFonts w:ascii="Times New Roman" w:hAnsi="Times New Roman" w:cs="Times New Roman"/>
                <w:sz w:val="18"/>
                <w:szCs w:val="18"/>
              </w:rPr>
              <w:t>kişi ve</w:t>
            </w:r>
            <w:r w:rsidR="005B006F" w:rsidRPr="00FB24C6">
              <w:rPr>
                <w:rFonts w:ascii="Times New Roman" w:hAnsi="Times New Roman" w:cs="Times New Roman"/>
                <w:sz w:val="18"/>
                <w:szCs w:val="18"/>
              </w:rPr>
              <w:t xml:space="preserve"> </w:t>
            </w:r>
            <w:r w:rsidRPr="00FB24C6">
              <w:rPr>
                <w:rFonts w:ascii="Times New Roman" w:hAnsi="Times New Roman" w:cs="Times New Roman"/>
                <w:sz w:val="18"/>
                <w:szCs w:val="18"/>
              </w:rPr>
              <w:t>kurumlara bilgi vermemek</w:t>
            </w:r>
            <w:r w:rsidR="005B006F" w:rsidRPr="00FB24C6">
              <w:rPr>
                <w:rFonts w:ascii="Times New Roman" w:hAnsi="Times New Roman" w:cs="Times New Roman"/>
                <w:sz w:val="18"/>
                <w:szCs w:val="18"/>
              </w:rPr>
              <w:t>,</w:t>
            </w:r>
          </w:p>
          <w:p w:rsidR="00A54075" w:rsidRPr="00FB24C6" w:rsidRDefault="005B006F" w:rsidP="00741B6A">
            <w:pPr>
              <w:pStyle w:val="ListeParagraf"/>
              <w:numPr>
                <w:ilvl w:val="0"/>
                <w:numId w:val="2"/>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Üst yönetim</w:t>
            </w:r>
            <w:r w:rsidR="003A75AA" w:rsidRPr="00FB24C6">
              <w:rPr>
                <w:rFonts w:ascii="Times New Roman" w:hAnsi="Times New Roman" w:cs="Times New Roman"/>
                <w:sz w:val="18"/>
                <w:szCs w:val="18"/>
              </w:rPr>
              <w:t xml:space="preserve"> tarafından verilen görev alanı ile ilgili diğer görevleri yapmak.</w:t>
            </w:r>
            <w:r w:rsidR="00A54075" w:rsidRPr="00FB24C6">
              <w:rPr>
                <w:rFonts w:ascii="Times New Roman" w:hAnsi="Times New Roman" w:cs="Times New Roman"/>
                <w:sz w:val="18"/>
                <w:szCs w:val="18"/>
              </w:rPr>
              <w:t xml:space="preserve"> </w:t>
            </w:r>
          </w:p>
          <w:p w:rsidR="00490E4B" w:rsidRPr="00FB24C6" w:rsidRDefault="00490E4B" w:rsidP="00741B6A">
            <w:pPr>
              <w:pStyle w:val="ListeParagraf"/>
              <w:numPr>
                <w:ilvl w:val="0"/>
                <w:numId w:val="2"/>
              </w:numPr>
              <w:autoSpaceDE w:val="0"/>
              <w:autoSpaceDN w:val="0"/>
              <w:adjustRightInd w:val="0"/>
              <w:ind w:left="284" w:hanging="284"/>
              <w:jc w:val="both"/>
              <w:rPr>
                <w:rFonts w:ascii="Times New Roman" w:hAnsi="Times New Roman" w:cs="Times New Roman"/>
                <w:sz w:val="18"/>
                <w:szCs w:val="18"/>
              </w:rPr>
            </w:pPr>
            <w:r w:rsidRPr="00FB24C6">
              <w:rPr>
                <w:rFonts w:ascii="Times New Roman" w:hAnsi="Times New Roman" w:cs="Times New Roman"/>
                <w:sz w:val="18"/>
                <w:szCs w:val="18"/>
              </w:rPr>
              <w:t>Yukarıda belirtilen görevlerin yerine getirilmesinde idare amirine karşı sorumludur.</w:t>
            </w:r>
          </w:p>
          <w:p w:rsidR="00974DBC" w:rsidRPr="00FB24C6" w:rsidRDefault="00974DBC" w:rsidP="00A54075">
            <w:pPr>
              <w:pStyle w:val="TableParagraph"/>
              <w:tabs>
                <w:tab w:val="left" w:pos="34"/>
              </w:tabs>
              <w:ind w:left="34" w:right="34"/>
              <w:jc w:val="both"/>
              <w:rPr>
                <w:sz w:val="18"/>
                <w:szCs w:val="18"/>
                <w:vertAlign w:val="subscript"/>
              </w:rPr>
            </w:pPr>
          </w:p>
        </w:tc>
      </w:tr>
      <w:tr w:rsidR="00E02268" w:rsidRPr="00FB24C6" w:rsidTr="003A071D">
        <w:trPr>
          <w:trHeight w:val="1668"/>
        </w:trPr>
        <w:tc>
          <w:tcPr>
            <w:tcW w:w="3402" w:type="dxa"/>
            <w:gridSpan w:val="2"/>
          </w:tcPr>
          <w:p w:rsidR="00F83F50" w:rsidRPr="00F83F50" w:rsidRDefault="00F83F50" w:rsidP="00CB7CC8">
            <w:pPr>
              <w:pStyle w:val="Default"/>
              <w:jc w:val="both"/>
              <w:rPr>
                <w:rFonts w:ascii="Times New Roman" w:hAnsi="Times New Roman" w:cs="Times New Roman"/>
                <w:b/>
                <w:bCs/>
                <w:sz w:val="18"/>
                <w:szCs w:val="18"/>
              </w:rPr>
            </w:pPr>
          </w:p>
          <w:p w:rsidR="00E02268" w:rsidRPr="00F83F50" w:rsidRDefault="00E02268" w:rsidP="00CB7CC8">
            <w:pPr>
              <w:pStyle w:val="Default"/>
              <w:jc w:val="both"/>
              <w:rPr>
                <w:rFonts w:ascii="Times New Roman" w:hAnsi="Times New Roman" w:cs="Times New Roman"/>
                <w:sz w:val="18"/>
                <w:szCs w:val="18"/>
              </w:rPr>
            </w:pPr>
            <w:r w:rsidRPr="00F83F50">
              <w:rPr>
                <w:rFonts w:ascii="Times New Roman" w:hAnsi="Times New Roman" w:cs="Times New Roman"/>
                <w:b/>
                <w:bCs/>
                <w:sz w:val="18"/>
                <w:szCs w:val="18"/>
              </w:rPr>
              <w:t xml:space="preserve">Yetkiler </w:t>
            </w:r>
          </w:p>
        </w:tc>
        <w:tc>
          <w:tcPr>
            <w:tcW w:w="7763" w:type="dxa"/>
            <w:gridSpan w:val="2"/>
          </w:tcPr>
          <w:p w:rsidR="00E02268" w:rsidRPr="00FB24C6" w:rsidRDefault="00E02268" w:rsidP="00EB0224">
            <w:pPr>
              <w:pStyle w:val="Default"/>
              <w:jc w:val="both"/>
              <w:rPr>
                <w:rFonts w:ascii="Times New Roman" w:hAnsi="Times New Roman" w:cs="Times New Roman"/>
                <w:sz w:val="18"/>
                <w:szCs w:val="18"/>
              </w:rPr>
            </w:pPr>
          </w:p>
          <w:p w:rsidR="00E8355A" w:rsidRPr="00FB24C6" w:rsidRDefault="00241304" w:rsidP="005C5B22">
            <w:pPr>
              <w:pStyle w:val="Default"/>
              <w:numPr>
                <w:ilvl w:val="0"/>
                <w:numId w:val="3"/>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Tanımlanan görev, yetki ve mesleki sorumlulukların yapılmasında üst </w:t>
            </w:r>
            <w:r w:rsidR="00754C67">
              <w:rPr>
                <w:rFonts w:ascii="Times New Roman" w:hAnsi="Times New Roman" w:cs="Times New Roman"/>
                <w:sz w:val="18"/>
                <w:szCs w:val="18"/>
              </w:rPr>
              <w:t xml:space="preserve">amirler tarafından </w:t>
            </w:r>
            <w:r w:rsidRPr="00FB24C6">
              <w:rPr>
                <w:rFonts w:ascii="Times New Roman" w:hAnsi="Times New Roman" w:cs="Times New Roman"/>
                <w:sz w:val="18"/>
                <w:szCs w:val="18"/>
              </w:rPr>
              <w:t>verilen görevleri mevcut yasalar, yönetmelikler ve yürürlükteki mevzuata göre yürütmek</w:t>
            </w:r>
            <w:r w:rsidR="0023152A" w:rsidRPr="00FB24C6">
              <w:rPr>
                <w:rFonts w:ascii="Times New Roman" w:hAnsi="Times New Roman" w:cs="Times New Roman"/>
                <w:sz w:val="18"/>
                <w:szCs w:val="18"/>
              </w:rPr>
              <w:t>,</w:t>
            </w:r>
          </w:p>
          <w:p w:rsidR="00A54075" w:rsidRPr="00FB24C6" w:rsidRDefault="00A54075" w:rsidP="005C5B22">
            <w:pPr>
              <w:pStyle w:val="TableParagraph"/>
              <w:numPr>
                <w:ilvl w:val="0"/>
                <w:numId w:val="3"/>
              </w:numPr>
              <w:ind w:left="284" w:hanging="284"/>
              <w:jc w:val="both"/>
              <w:rPr>
                <w:sz w:val="18"/>
                <w:szCs w:val="18"/>
              </w:rPr>
            </w:pPr>
            <w:r w:rsidRPr="00FB24C6">
              <w:rPr>
                <w:sz w:val="18"/>
                <w:szCs w:val="18"/>
              </w:rPr>
              <w:t>Özel Güvenlik Görevlisi genel niteliklerine sahip olmak,</w:t>
            </w:r>
          </w:p>
          <w:p w:rsidR="00A54075" w:rsidRPr="00FB24C6" w:rsidRDefault="00A54075" w:rsidP="005C5B22">
            <w:pPr>
              <w:pStyle w:val="TableParagraph"/>
              <w:numPr>
                <w:ilvl w:val="0"/>
                <w:numId w:val="3"/>
              </w:numPr>
              <w:ind w:left="284" w:hanging="284"/>
              <w:jc w:val="both"/>
              <w:rPr>
                <w:sz w:val="18"/>
                <w:szCs w:val="18"/>
              </w:rPr>
            </w:pPr>
            <w:r w:rsidRPr="00FB24C6">
              <w:rPr>
                <w:sz w:val="18"/>
                <w:szCs w:val="18"/>
              </w:rPr>
              <w:t>Görevinin gerektirdiği düzeyde iş deneyimine sahip olmak</w:t>
            </w:r>
            <w:r w:rsidR="0023152A" w:rsidRPr="00FB24C6">
              <w:rPr>
                <w:sz w:val="18"/>
                <w:szCs w:val="18"/>
              </w:rPr>
              <w:t>,</w:t>
            </w:r>
          </w:p>
          <w:p w:rsidR="00E02268" w:rsidRPr="00FB24C6" w:rsidRDefault="00A54075" w:rsidP="005C5B22">
            <w:pPr>
              <w:pStyle w:val="Default"/>
              <w:numPr>
                <w:ilvl w:val="0"/>
                <w:numId w:val="3"/>
              </w:numPr>
              <w:ind w:left="284" w:hanging="284"/>
              <w:jc w:val="both"/>
              <w:rPr>
                <w:rFonts w:ascii="Times New Roman" w:hAnsi="Times New Roman" w:cs="Times New Roman"/>
                <w:sz w:val="18"/>
                <w:szCs w:val="18"/>
                <w:vertAlign w:val="subscript"/>
              </w:rPr>
            </w:pPr>
            <w:r w:rsidRPr="00FB24C6">
              <w:rPr>
                <w:rFonts w:ascii="Times New Roman" w:hAnsi="Times New Roman" w:cs="Times New Roman"/>
                <w:sz w:val="18"/>
                <w:szCs w:val="18"/>
              </w:rPr>
              <w:t>Faaliyetlerin sürdürülebilmesinde gerekli araçları kullanmak</w:t>
            </w:r>
            <w:r w:rsidR="0023152A" w:rsidRPr="00FB24C6">
              <w:rPr>
                <w:rFonts w:ascii="Times New Roman" w:hAnsi="Times New Roman" w:cs="Times New Roman"/>
                <w:sz w:val="18"/>
                <w:szCs w:val="18"/>
              </w:rPr>
              <w:t>,</w:t>
            </w:r>
          </w:p>
        </w:tc>
      </w:tr>
      <w:tr w:rsidR="00E02268" w:rsidRPr="00FB24C6" w:rsidTr="003A071D">
        <w:trPr>
          <w:trHeight w:val="577"/>
        </w:trPr>
        <w:tc>
          <w:tcPr>
            <w:tcW w:w="3402" w:type="dxa"/>
            <w:gridSpan w:val="2"/>
          </w:tcPr>
          <w:p w:rsidR="00F83F50" w:rsidRDefault="00F83F50" w:rsidP="00CB7CC8">
            <w:pPr>
              <w:pStyle w:val="Default"/>
              <w:jc w:val="both"/>
              <w:rPr>
                <w:rFonts w:ascii="Times New Roman" w:hAnsi="Times New Roman" w:cs="Times New Roman"/>
                <w:b/>
                <w:bCs/>
                <w:sz w:val="18"/>
                <w:szCs w:val="18"/>
              </w:rPr>
            </w:pPr>
          </w:p>
          <w:p w:rsidR="00E02268" w:rsidRPr="00F83F50" w:rsidRDefault="00E02268" w:rsidP="00CB7CC8">
            <w:pPr>
              <w:pStyle w:val="Default"/>
              <w:jc w:val="both"/>
              <w:rPr>
                <w:sz w:val="18"/>
                <w:szCs w:val="18"/>
              </w:rPr>
            </w:pPr>
            <w:r w:rsidRPr="00F83F50">
              <w:rPr>
                <w:rFonts w:ascii="Times New Roman" w:hAnsi="Times New Roman" w:cs="Times New Roman"/>
                <w:b/>
                <w:bCs/>
                <w:sz w:val="18"/>
                <w:szCs w:val="18"/>
              </w:rPr>
              <w:t xml:space="preserve">Görev İçin Gerekli Beceri ve Yetenekler </w:t>
            </w:r>
          </w:p>
        </w:tc>
        <w:tc>
          <w:tcPr>
            <w:tcW w:w="7763" w:type="dxa"/>
            <w:gridSpan w:val="2"/>
          </w:tcPr>
          <w:p w:rsidR="002E6222" w:rsidRPr="00FB24C6" w:rsidRDefault="002E6222" w:rsidP="00CB7CC8">
            <w:pPr>
              <w:pStyle w:val="Default"/>
              <w:jc w:val="both"/>
              <w:rPr>
                <w:rFonts w:ascii="Times New Roman" w:hAnsi="Times New Roman" w:cs="Times New Roman"/>
                <w:sz w:val="18"/>
                <w:szCs w:val="18"/>
              </w:rPr>
            </w:pP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Değişim ve gelişime açık olma, </w:t>
            </w: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Düzenli ve disiplinli çalışma, </w:t>
            </w:r>
            <w:r w:rsidR="00351792" w:rsidRPr="00FB24C6">
              <w:rPr>
                <w:rFonts w:ascii="Times New Roman" w:hAnsi="Times New Roman" w:cs="Times New Roman"/>
                <w:sz w:val="18"/>
                <w:szCs w:val="18"/>
              </w:rPr>
              <w:t xml:space="preserve"> </w:t>
            </w:r>
          </w:p>
          <w:p w:rsidR="008E2554" w:rsidRPr="00FB24C6" w:rsidRDefault="00351792"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İletişim becerisi</w:t>
            </w:r>
            <w:r w:rsidR="008E2554" w:rsidRPr="00FB24C6">
              <w:rPr>
                <w:rFonts w:ascii="Times New Roman" w:hAnsi="Times New Roman" w:cs="Times New Roman"/>
                <w:sz w:val="18"/>
                <w:szCs w:val="18"/>
              </w:rPr>
              <w:t>,</w:t>
            </w:r>
            <w:r w:rsidRPr="00FB24C6">
              <w:rPr>
                <w:rFonts w:ascii="Times New Roman" w:hAnsi="Times New Roman" w:cs="Times New Roman"/>
                <w:sz w:val="18"/>
                <w:szCs w:val="18"/>
              </w:rPr>
              <w:t xml:space="preserve"> </w:t>
            </w: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Empati kurabilme, </w:t>
            </w: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Hızlı düşünme ve karar verebilme, </w:t>
            </w: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Kurumsal ve etik prensiplere bağlılık, </w:t>
            </w: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Sistemli düşünme gücüne sahip olma, </w:t>
            </w:r>
          </w:p>
          <w:p w:rsidR="008E2554" w:rsidRPr="00FB24C6" w:rsidRDefault="00E8355A"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Sorun çözebilme,</w:t>
            </w:r>
            <w:r w:rsidR="008E2554" w:rsidRPr="00FB24C6">
              <w:rPr>
                <w:rFonts w:ascii="Times New Roman" w:hAnsi="Times New Roman" w:cs="Times New Roman"/>
                <w:sz w:val="18"/>
                <w:szCs w:val="18"/>
              </w:rPr>
              <w:t xml:space="preserve"> </w:t>
            </w:r>
          </w:p>
          <w:p w:rsidR="00C24B59" w:rsidRPr="00FB24C6" w:rsidRDefault="008E2554" w:rsidP="005C5B22">
            <w:pPr>
              <w:pStyle w:val="Default"/>
              <w:numPr>
                <w:ilvl w:val="0"/>
                <w:numId w:val="4"/>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 xml:space="preserve">Ayrıntılara dikkat </w:t>
            </w:r>
            <w:r w:rsidR="000A4604" w:rsidRPr="00FB24C6">
              <w:rPr>
                <w:rFonts w:ascii="Times New Roman" w:hAnsi="Times New Roman" w:cs="Times New Roman"/>
                <w:sz w:val="18"/>
                <w:szCs w:val="18"/>
              </w:rPr>
              <w:t>edebilme,</w:t>
            </w:r>
            <w:r w:rsidRPr="00FB24C6">
              <w:rPr>
                <w:rFonts w:ascii="Times New Roman" w:hAnsi="Times New Roman" w:cs="Times New Roman"/>
                <w:sz w:val="18"/>
                <w:szCs w:val="18"/>
              </w:rPr>
              <w:t xml:space="preserve"> </w:t>
            </w:r>
          </w:p>
        </w:tc>
      </w:tr>
      <w:tr w:rsidR="00E02268" w:rsidRPr="00FB24C6" w:rsidTr="003A071D">
        <w:trPr>
          <w:trHeight w:val="399"/>
        </w:trPr>
        <w:tc>
          <w:tcPr>
            <w:tcW w:w="3402" w:type="dxa"/>
            <w:gridSpan w:val="2"/>
          </w:tcPr>
          <w:p w:rsidR="00E02268" w:rsidRPr="00F83F50" w:rsidRDefault="00E02268" w:rsidP="00CB7CC8">
            <w:pPr>
              <w:pStyle w:val="Default"/>
              <w:jc w:val="both"/>
              <w:rPr>
                <w:rFonts w:ascii="Times New Roman" w:hAnsi="Times New Roman" w:cs="Times New Roman"/>
                <w:sz w:val="18"/>
                <w:szCs w:val="18"/>
              </w:rPr>
            </w:pPr>
            <w:r w:rsidRPr="00F83F50">
              <w:rPr>
                <w:rFonts w:ascii="Times New Roman" w:hAnsi="Times New Roman" w:cs="Times New Roman"/>
                <w:b/>
                <w:bCs/>
                <w:sz w:val="18"/>
                <w:szCs w:val="18"/>
              </w:rPr>
              <w:t xml:space="preserve">Görevin Diğer Görevlerle İlişkisi </w:t>
            </w:r>
          </w:p>
        </w:tc>
        <w:tc>
          <w:tcPr>
            <w:tcW w:w="7763" w:type="dxa"/>
            <w:gridSpan w:val="2"/>
          </w:tcPr>
          <w:p w:rsidR="00E02268" w:rsidRPr="00FB7CE9" w:rsidRDefault="00FB7CE9" w:rsidP="00FB7CE9">
            <w:pPr>
              <w:pStyle w:val="Default"/>
              <w:numPr>
                <w:ilvl w:val="0"/>
                <w:numId w:val="6"/>
              </w:numPr>
              <w:ind w:left="284" w:hanging="284"/>
              <w:jc w:val="both"/>
              <w:rPr>
                <w:rFonts w:ascii="Times New Roman" w:hAnsi="Times New Roman" w:cs="Times New Roman"/>
                <w:sz w:val="18"/>
                <w:szCs w:val="18"/>
                <w:vertAlign w:val="subscript"/>
              </w:rPr>
            </w:pPr>
            <w:r w:rsidRPr="00FB7CE9">
              <w:rPr>
                <w:rFonts w:ascii="Times New Roman" w:hAnsi="Times New Roman" w:cs="Times New Roman"/>
                <w:sz w:val="18"/>
                <w:szCs w:val="18"/>
              </w:rPr>
              <w:t>Yüksekokul Yönetimi ve Sekreteri ile eşgüdüm ve uyum içinde çalışma ve verilen görevleri yerine getirme ilişkisi</w:t>
            </w:r>
            <w:r>
              <w:rPr>
                <w:rFonts w:ascii="Times New Roman" w:hAnsi="Times New Roman" w:cs="Times New Roman"/>
                <w:sz w:val="18"/>
                <w:szCs w:val="18"/>
              </w:rPr>
              <w:t>.</w:t>
            </w:r>
          </w:p>
        </w:tc>
      </w:tr>
      <w:tr w:rsidR="00E02268" w:rsidRPr="00FB24C6" w:rsidTr="003A071D">
        <w:trPr>
          <w:trHeight w:val="976"/>
        </w:trPr>
        <w:tc>
          <w:tcPr>
            <w:tcW w:w="3402" w:type="dxa"/>
            <w:gridSpan w:val="2"/>
          </w:tcPr>
          <w:p w:rsidR="00E02268" w:rsidRPr="00F83F50" w:rsidRDefault="00E02268" w:rsidP="00CB7CC8">
            <w:pPr>
              <w:pStyle w:val="Default"/>
              <w:jc w:val="both"/>
              <w:rPr>
                <w:sz w:val="18"/>
                <w:szCs w:val="18"/>
              </w:rPr>
            </w:pPr>
            <w:r w:rsidRPr="00F83F50">
              <w:rPr>
                <w:rFonts w:ascii="Times New Roman" w:hAnsi="Times New Roman" w:cs="Times New Roman"/>
                <w:b/>
                <w:bCs/>
                <w:sz w:val="18"/>
                <w:szCs w:val="18"/>
              </w:rPr>
              <w:t xml:space="preserve">Yasal Dayanaklar </w:t>
            </w:r>
          </w:p>
        </w:tc>
        <w:tc>
          <w:tcPr>
            <w:tcW w:w="7763" w:type="dxa"/>
            <w:gridSpan w:val="2"/>
          </w:tcPr>
          <w:p w:rsidR="00C757CA" w:rsidRPr="00FB24C6" w:rsidRDefault="00C757CA" w:rsidP="00BA33FC">
            <w:pPr>
              <w:pStyle w:val="Default"/>
              <w:numPr>
                <w:ilvl w:val="0"/>
                <w:numId w:val="5"/>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657 Sayılı Devlet Memurları Kanunu,</w:t>
            </w:r>
          </w:p>
          <w:p w:rsidR="002D2D76" w:rsidRDefault="0045441E" w:rsidP="00BA33FC">
            <w:pPr>
              <w:pStyle w:val="Default"/>
              <w:numPr>
                <w:ilvl w:val="0"/>
                <w:numId w:val="5"/>
              </w:numPr>
              <w:ind w:left="284" w:hanging="284"/>
              <w:jc w:val="both"/>
              <w:rPr>
                <w:rFonts w:ascii="Times New Roman" w:hAnsi="Times New Roman" w:cs="Times New Roman"/>
                <w:sz w:val="18"/>
                <w:szCs w:val="18"/>
              </w:rPr>
            </w:pPr>
            <w:r w:rsidRPr="00FB24C6">
              <w:rPr>
                <w:rFonts w:ascii="Times New Roman" w:hAnsi="Times New Roman" w:cs="Times New Roman"/>
                <w:sz w:val="18"/>
                <w:szCs w:val="18"/>
              </w:rPr>
              <w:t>5188 sayılı Özel Güvenlik Hizmetlerine Dair Kanun ve Özel Güvenlik Hizmetlerine Dair Kanunun Uygulanmasına İlişkin Y</w:t>
            </w:r>
            <w:r w:rsidR="00BA33FC">
              <w:rPr>
                <w:rFonts w:ascii="Times New Roman" w:hAnsi="Times New Roman" w:cs="Times New Roman"/>
                <w:sz w:val="18"/>
                <w:szCs w:val="18"/>
              </w:rPr>
              <w:t>önetmelikte belirtilen hükümler,</w:t>
            </w:r>
          </w:p>
          <w:p w:rsidR="00FB7CE9" w:rsidRPr="00FB7CE9" w:rsidRDefault="00FB7CE9" w:rsidP="00BA33FC">
            <w:pPr>
              <w:pStyle w:val="Default"/>
              <w:numPr>
                <w:ilvl w:val="0"/>
                <w:numId w:val="5"/>
              </w:numPr>
              <w:ind w:left="284" w:hanging="284"/>
              <w:jc w:val="both"/>
              <w:rPr>
                <w:rFonts w:ascii="Times New Roman" w:hAnsi="Times New Roman" w:cs="Times New Roman"/>
                <w:sz w:val="18"/>
                <w:szCs w:val="18"/>
              </w:rPr>
            </w:pPr>
            <w:r w:rsidRPr="00FB7CE9">
              <w:rPr>
                <w:rFonts w:ascii="Times New Roman" w:hAnsi="Times New Roman" w:cs="Times New Roman"/>
                <w:sz w:val="18"/>
                <w:szCs w:val="18"/>
              </w:rPr>
              <w:t>Diğer İlgili Mevzuatlar</w:t>
            </w:r>
            <w:r>
              <w:rPr>
                <w:rFonts w:ascii="Times New Roman" w:hAnsi="Times New Roman" w:cs="Times New Roman"/>
                <w:sz w:val="18"/>
                <w:szCs w:val="18"/>
              </w:rPr>
              <w:t>,</w:t>
            </w:r>
          </w:p>
          <w:p w:rsidR="00C757CA" w:rsidRPr="00FB24C6" w:rsidRDefault="00C757CA" w:rsidP="00786FBB">
            <w:pPr>
              <w:pStyle w:val="Default"/>
              <w:jc w:val="both"/>
              <w:rPr>
                <w:rFonts w:ascii="Times New Roman" w:hAnsi="Times New Roman" w:cs="Times New Roman"/>
                <w:sz w:val="18"/>
                <w:szCs w:val="18"/>
                <w:vertAlign w:val="subscript"/>
              </w:rPr>
            </w:pPr>
          </w:p>
        </w:tc>
      </w:tr>
      <w:tr w:rsidR="00E02268" w:rsidRPr="007A4123" w:rsidTr="003A071D">
        <w:trPr>
          <w:trHeight w:val="298"/>
        </w:trPr>
        <w:tc>
          <w:tcPr>
            <w:tcW w:w="3402" w:type="dxa"/>
            <w:gridSpan w:val="2"/>
          </w:tcPr>
          <w:p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Onay Bölümü </w:t>
            </w:r>
          </w:p>
        </w:tc>
        <w:tc>
          <w:tcPr>
            <w:tcW w:w="7763" w:type="dxa"/>
            <w:gridSpan w:val="2"/>
          </w:tcPr>
          <w:p w:rsidR="00E02268" w:rsidRPr="007A4123" w:rsidRDefault="00E02268" w:rsidP="00CB7CC8">
            <w:pPr>
              <w:pStyle w:val="Default"/>
              <w:jc w:val="both"/>
              <w:rPr>
                <w:sz w:val="22"/>
                <w:szCs w:val="22"/>
                <w:vertAlign w:val="subscript"/>
              </w:rPr>
            </w:pPr>
            <w:r w:rsidRPr="007A4123">
              <w:rPr>
                <w:rFonts w:ascii="Times New Roman" w:hAnsi="Times New Roman" w:cs="Times New Roman"/>
                <w:sz w:val="22"/>
                <w:szCs w:val="22"/>
                <w:vertAlign w:val="subscript"/>
              </w:rPr>
              <w:t xml:space="preserve">Bu formda açıklanan görev tanımını okudum, anladım; burada belirtilen kapsamda görevi yerine getirmeyi kabul ediyorum. </w:t>
            </w:r>
          </w:p>
        </w:tc>
      </w:tr>
      <w:tr w:rsidR="00E02268" w:rsidRPr="007A4123" w:rsidTr="003A071D">
        <w:trPr>
          <w:trHeight w:val="132"/>
        </w:trPr>
        <w:tc>
          <w:tcPr>
            <w:tcW w:w="3402" w:type="dxa"/>
            <w:gridSpan w:val="2"/>
          </w:tcPr>
          <w:p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Tebellüğ Eden </w:t>
            </w:r>
          </w:p>
        </w:tc>
        <w:tc>
          <w:tcPr>
            <w:tcW w:w="7763" w:type="dxa"/>
            <w:gridSpan w:val="2"/>
          </w:tcPr>
          <w:p w:rsidR="00E02268" w:rsidRPr="007A4123" w:rsidRDefault="00E02268" w:rsidP="00CB7CC8">
            <w:pPr>
              <w:pStyle w:val="Default"/>
              <w:jc w:val="both"/>
              <w:rPr>
                <w:sz w:val="22"/>
                <w:szCs w:val="22"/>
                <w:vertAlign w:val="subscript"/>
              </w:rPr>
            </w:pPr>
            <w:r w:rsidRPr="007A4123">
              <w:rPr>
                <w:rFonts w:ascii="Times New Roman" w:hAnsi="Times New Roman" w:cs="Times New Roman"/>
                <w:b/>
                <w:bCs/>
                <w:sz w:val="22"/>
                <w:szCs w:val="22"/>
                <w:vertAlign w:val="subscript"/>
              </w:rPr>
              <w:t xml:space="preserve">Tebliğ Eden </w:t>
            </w:r>
          </w:p>
        </w:tc>
      </w:tr>
      <w:tr w:rsidR="00E02268" w:rsidRPr="007A4123" w:rsidTr="003A071D">
        <w:trPr>
          <w:trHeight w:val="135"/>
        </w:trPr>
        <w:tc>
          <w:tcPr>
            <w:tcW w:w="3402" w:type="dxa"/>
            <w:gridSpan w:val="2"/>
          </w:tcPr>
          <w:p w:rsidR="00E02268" w:rsidRPr="007A4123" w:rsidRDefault="00E02268" w:rsidP="00CB7CC8">
            <w:pPr>
              <w:pStyle w:val="Default"/>
              <w:jc w:val="both"/>
              <w:rPr>
                <w:sz w:val="22"/>
                <w:szCs w:val="22"/>
                <w:vertAlign w:val="subscript"/>
              </w:rPr>
            </w:pPr>
            <w:r w:rsidRPr="007A4123">
              <w:rPr>
                <w:rFonts w:ascii="Times New Roman" w:hAnsi="Times New Roman" w:cs="Times New Roman"/>
                <w:sz w:val="22"/>
                <w:szCs w:val="22"/>
                <w:vertAlign w:val="subscript"/>
              </w:rPr>
              <w:t>Adı-Soyad</w:t>
            </w:r>
          </w:p>
        </w:tc>
        <w:tc>
          <w:tcPr>
            <w:tcW w:w="7763"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Ad-Soyad</w:t>
            </w:r>
          </w:p>
        </w:tc>
      </w:tr>
      <w:tr w:rsidR="00E02268" w:rsidRPr="007A4123" w:rsidTr="003A071D">
        <w:trPr>
          <w:trHeight w:val="135"/>
        </w:trPr>
        <w:tc>
          <w:tcPr>
            <w:tcW w:w="3402"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c>
          <w:tcPr>
            <w:tcW w:w="7763"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r>
      <w:tr w:rsidR="00E02268" w:rsidRPr="007A4123" w:rsidTr="003A071D">
        <w:trPr>
          <w:trHeight w:val="380"/>
        </w:trPr>
        <w:tc>
          <w:tcPr>
            <w:tcW w:w="3402"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c>
          <w:tcPr>
            <w:tcW w:w="7763"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r>
      <w:tr w:rsidR="00E02268" w:rsidRPr="007A4123" w:rsidTr="003A071D">
        <w:trPr>
          <w:trHeight w:val="336"/>
        </w:trPr>
        <w:tc>
          <w:tcPr>
            <w:tcW w:w="3402"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b/>
                <w:bCs/>
                <w:sz w:val="22"/>
                <w:szCs w:val="22"/>
                <w:vertAlign w:val="subscript"/>
              </w:rPr>
              <w:t xml:space="preserve">İzinlerde Yerine Vekâlet Edecek Personel </w:t>
            </w:r>
          </w:p>
        </w:tc>
        <w:tc>
          <w:tcPr>
            <w:tcW w:w="7763" w:type="dxa"/>
            <w:gridSpan w:val="2"/>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Ad-Soyad</w:t>
            </w:r>
          </w:p>
        </w:tc>
      </w:tr>
      <w:tr w:rsidR="00E02268" w:rsidRPr="007A4123" w:rsidTr="003A071D">
        <w:trPr>
          <w:trHeight w:val="135"/>
        </w:trPr>
        <w:tc>
          <w:tcPr>
            <w:tcW w:w="11165" w:type="dxa"/>
            <w:gridSpan w:val="4"/>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Tarih </w:t>
            </w:r>
          </w:p>
        </w:tc>
      </w:tr>
      <w:tr w:rsidR="00E02268" w:rsidRPr="007A4123" w:rsidTr="003A071D">
        <w:trPr>
          <w:trHeight w:val="526"/>
        </w:trPr>
        <w:tc>
          <w:tcPr>
            <w:tcW w:w="11165" w:type="dxa"/>
            <w:gridSpan w:val="4"/>
          </w:tcPr>
          <w:p w:rsidR="00E02268" w:rsidRPr="007A4123" w:rsidRDefault="00E02268" w:rsidP="00CB7CC8">
            <w:pPr>
              <w:pStyle w:val="Default"/>
              <w:jc w:val="both"/>
              <w:rPr>
                <w:rFonts w:ascii="Times New Roman" w:hAnsi="Times New Roman" w:cs="Times New Roman"/>
                <w:sz w:val="22"/>
                <w:szCs w:val="22"/>
                <w:vertAlign w:val="subscript"/>
              </w:rPr>
            </w:pPr>
            <w:r w:rsidRPr="007A4123">
              <w:rPr>
                <w:rFonts w:ascii="Times New Roman" w:hAnsi="Times New Roman" w:cs="Times New Roman"/>
                <w:sz w:val="22"/>
                <w:szCs w:val="22"/>
                <w:vertAlign w:val="subscript"/>
              </w:rPr>
              <w:t xml:space="preserve">İmza </w:t>
            </w:r>
          </w:p>
        </w:tc>
      </w:tr>
    </w:tbl>
    <w:p w:rsidR="0026064C" w:rsidRPr="007A4123" w:rsidRDefault="0026064C" w:rsidP="007A4123"/>
    <w:sectPr w:rsidR="0026064C" w:rsidRPr="007A4123" w:rsidSect="007A4123">
      <w:headerReference w:type="default" r:id="rId8"/>
      <w:pgSz w:w="11906" w:h="16838"/>
      <w:pgMar w:top="1135"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9FE" w:rsidRDefault="007849FE" w:rsidP="0044686B">
      <w:pPr>
        <w:spacing w:after="0" w:line="240" w:lineRule="auto"/>
      </w:pPr>
      <w:r>
        <w:separator/>
      </w:r>
    </w:p>
  </w:endnote>
  <w:endnote w:type="continuationSeparator" w:id="1">
    <w:p w:rsidR="007849FE" w:rsidRDefault="007849FE" w:rsidP="0044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9FE" w:rsidRDefault="007849FE" w:rsidP="0044686B">
      <w:pPr>
        <w:spacing w:after="0" w:line="240" w:lineRule="auto"/>
      </w:pPr>
      <w:r>
        <w:separator/>
      </w:r>
    </w:p>
  </w:footnote>
  <w:footnote w:type="continuationSeparator" w:id="1">
    <w:p w:rsidR="007849FE" w:rsidRDefault="007849FE" w:rsidP="00446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4C" w:rsidRDefault="0026064C">
    <w:pPr>
      <w:pStyle w:val="stbilgi"/>
    </w:pPr>
  </w:p>
  <w:p w:rsidR="0026064C" w:rsidRDefault="002606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5B42"/>
    <w:multiLevelType w:val="hybridMultilevel"/>
    <w:tmpl w:val="97866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5C0BFB"/>
    <w:multiLevelType w:val="hybridMultilevel"/>
    <w:tmpl w:val="B9DE33B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0CDF7E24"/>
    <w:multiLevelType w:val="hybridMultilevel"/>
    <w:tmpl w:val="03E49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810531"/>
    <w:multiLevelType w:val="hybridMultilevel"/>
    <w:tmpl w:val="A98E1C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A0383D"/>
    <w:multiLevelType w:val="hybridMultilevel"/>
    <w:tmpl w:val="8D185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3916D8A"/>
    <w:multiLevelType w:val="hybridMultilevel"/>
    <w:tmpl w:val="28F6E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31211"/>
    <w:rsid w:val="00007027"/>
    <w:rsid w:val="00030130"/>
    <w:rsid w:val="00031211"/>
    <w:rsid w:val="00061BD1"/>
    <w:rsid w:val="00063523"/>
    <w:rsid w:val="0006668D"/>
    <w:rsid w:val="000A4604"/>
    <w:rsid w:val="000B3CF6"/>
    <w:rsid w:val="000D30F1"/>
    <w:rsid w:val="000D3AB3"/>
    <w:rsid w:val="000F1A68"/>
    <w:rsid w:val="000F22FB"/>
    <w:rsid w:val="0010551D"/>
    <w:rsid w:val="00114A03"/>
    <w:rsid w:val="00114B6C"/>
    <w:rsid w:val="00115A6F"/>
    <w:rsid w:val="00164C68"/>
    <w:rsid w:val="00191556"/>
    <w:rsid w:val="001B0DE6"/>
    <w:rsid w:val="001B2EEB"/>
    <w:rsid w:val="001C0EB3"/>
    <w:rsid w:val="001E5FFD"/>
    <w:rsid w:val="0020683A"/>
    <w:rsid w:val="00230CB9"/>
    <w:rsid w:val="0023152A"/>
    <w:rsid w:val="00241304"/>
    <w:rsid w:val="00247F4C"/>
    <w:rsid w:val="0026064C"/>
    <w:rsid w:val="0026209C"/>
    <w:rsid w:val="002709BA"/>
    <w:rsid w:val="002807D9"/>
    <w:rsid w:val="002A25AF"/>
    <w:rsid w:val="002D2D76"/>
    <w:rsid w:val="002D4F09"/>
    <w:rsid w:val="002E6222"/>
    <w:rsid w:val="002F6043"/>
    <w:rsid w:val="002F6B92"/>
    <w:rsid w:val="003030D5"/>
    <w:rsid w:val="00306285"/>
    <w:rsid w:val="00314280"/>
    <w:rsid w:val="00317B29"/>
    <w:rsid w:val="003200B1"/>
    <w:rsid w:val="0032265E"/>
    <w:rsid w:val="00327DD8"/>
    <w:rsid w:val="00351792"/>
    <w:rsid w:val="003704F4"/>
    <w:rsid w:val="003A071D"/>
    <w:rsid w:val="003A2D05"/>
    <w:rsid w:val="003A4E19"/>
    <w:rsid w:val="003A75AA"/>
    <w:rsid w:val="003C0CC8"/>
    <w:rsid w:val="003E5677"/>
    <w:rsid w:val="003F02A2"/>
    <w:rsid w:val="003F63E0"/>
    <w:rsid w:val="00401D48"/>
    <w:rsid w:val="00404FFF"/>
    <w:rsid w:val="004407B2"/>
    <w:rsid w:val="0044686B"/>
    <w:rsid w:val="0045441E"/>
    <w:rsid w:val="00490E4B"/>
    <w:rsid w:val="00497AED"/>
    <w:rsid w:val="004A19CB"/>
    <w:rsid w:val="004B255C"/>
    <w:rsid w:val="004B39FE"/>
    <w:rsid w:val="004D2DF8"/>
    <w:rsid w:val="004E6341"/>
    <w:rsid w:val="0053026C"/>
    <w:rsid w:val="00535880"/>
    <w:rsid w:val="0056089C"/>
    <w:rsid w:val="005B006F"/>
    <w:rsid w:val="005C5B22"/>
    <w:rsid w:val="005C6F1F"/>
    <w:rsid w:val="006064F3"/>
    <w:rsid w:val="006247B0"/>
    <w:rsid w:val="00634411"/>
    <w:rsid w:val="00643931"/>
    <w:rsid w:val="00644324"/>
    <w:rsid w:val="0065797D"/>
    <w:rsid w:val="00670F2E"/>
    <w:rsid w:val="006D5DDA"/>
    <w:rsid w:val="006E5524"/>
    <w:rsid w:val="006F3A24"/>
    <w:rsid w:val="007143F9"/>
    <w:rsid w:val="0073740F"/>
    <w:rsid w:val="00741B6A"/>
    <w:rsid w:val="00753531"/>
    <w:rsid w:val="00754C67"/>
    <w:rsid w:val="0076586D"/>
    <w:rsid w:val="007658C3"/>
    <w:rsid w:val="007822FA"/>
    <w:rsid w:val="007849FE"/>
    <w:rsid w:val="00786FBB"/>
    <w:rsid w:val="00797C87"/>
    <w:rsid w:val="007A4123"/>
    <w:rsid w:val="007C573C"/>
    <w:rsid w:val="007D1D96"/>
    <w:rsid w:val="007D3787"/>
    <w:rsid w:val="007D590A"/>
    <w:rsid w:val="00810A7F"/>
    <w:rsid w:val="008144FB"/>
    <w:rsid w:val="00866F1F"/>
    <w:rsid w:val="0087031E"/>
    <w:rsid w:val="0087139C"/>
    <w:rsid w:val="00881ADE"/>
    <w:rsid w:val="008941F3"/>
    <w:rsid w:val="008E2554"/>
    <w:rsid w:val="008E501F"/>
    <w:rsid w:val="008F2476"/>
    <w:rsid w:val="009143D3"/>
    <w:rsid w:val="00924CD8"/>
    <w:rsid w:val="00946CCE"/>
    <w:rsid w:val="00952BCB"/>
    <w:rsid w:val="00954746"/>
    <w:rsid w:val="00974DBC"/>
    <w:rsid w:val="0098213C"/>
    <w:rsid w:val="00984AEC"/>
    <w:rsid w:val="009A2EB3"/>
    <w:rsid w:val="009C59CF"/>
    <w:rsid w:val="00A04ABF"/>
    <w:rsid w:val="00A50C35"/>
    <w:rsid w:val="00A54075"/>
    <w:rsid w:val="00A67BBE"/>
    <w:rsid w:val="00A90226"/>
    <w:rsid w:val="00AA28ED"/>
    <w:rsid w:val="00AA7638"/>
    <w:rsid w:val="00AC5F8D"/>
    <w:rsid w:val="00AC674E"/>
    <w:rsid w:val="00AD16E4"/>
    <w:rsid w:val="00AD3DCD"/>
    <w:rsid w:val="00B16992"/>
    <w:rsid w:val="00B35EFF"/>
    <w:rsid w:val="00B3770D"/>
    <w:rsid w:val="00BA33FC"/>
    <w:rsid w:val="00BB21CA"/>
    <w:rsid w:val="00BB2323"/>
    <w:rsid w:val="00BB3401"/>
    <w:rsid w:val="00BC4529"/>
    <w:rsid w:val="00BF404F"/>
    <w:rsid w:val="00C0544A"/>
    <w:rsid w:val="00C24B59"/>
    <w:rsid w:val="00C407E8"/>
    <w:rsid w:val="00C757CA"/>
    <w:rsid w:val="00C80303"/>
    <w:rsid w:val="00C829E6"/>
    <w:rsid w:val="00C82ECF"/>
    <w:rsid w:val="00CA522D"/>
    <w:rsid w:val="00CB7CC8"/>
    <w:rsid w:val="00CD2505"/>
    <w:rsid w:val="00CE6992"/>
    <w:rsid w:val="00CF1FFF"/>
    <w:rsid w:val="00CF63AC"/>
    <w:rsid w:val="00D12469"/>
    <w:rsid w:val="00D126E3"/>
    <w:rsid w:val="00D46E06"/>
    <w:rsid w:val="00D54D74"/>
    <w:rsid w:val="00D73A25"/>
    <w:rsid w:val="00D73D6B"/>
    <w:rsid w:val="00D77562"/>
    <w:rsid w:val="00D822D4"/>
    <w:rsid w:val="00DE64EC"/>
    <w:rsid w:val="00DF7372"/>
    <w:rsid w:val="00E02268"/>
    <w:rsid w:val="00E301B5"/>
    <w:rsid w:val="00E44C0B"/>
    <w:rsid w:val="00E45E3A"/>
    <w:rsid w:val="00E74D83"/>
    <w:rsid w:val="00E8355A"/>
    <w:rsid w:val="00E9098A"/>
    <w:rsid w:val="00EB0224"/>
    <w:rsid w:val="00EC5F58"/>
    <w:rsid w:val="00EF53AF"/>
    <w:rsid w:val="00EF58D3"/>
    <w:rsid w:val="00F13A39"/>
    <w:rsid w:val="00F455D2"/>
    <w:rsid w:val="00F60D51"/>
    <w:rsid w:val="00F725DE"/>
    <w:rsid w:val="00F72AD0"/>
    <w:rsid w:val="00F82709"/>
    <w:rsid w:val="00F83F50"/>
    <w:rsid w:val="00FA60F6"/>
    <w:rsid w:val="00FB24C6"/>
    <w:rsid w:val="00FB3056"/>
    <w:rsid w:val="00FB7CE9"/>
    <w:rsid w:val="00FD1C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F9"/>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paragraph" w:customStyle="1" w:styleId="TableParagraph">
    <w:name w:val="Table Paragraph"/>
    <w:basedOn w:val="Normal"/>
    <w:uiPriority w:val="1"/>
    <w:qFormat/>
    <w:rsid w:val="00C82ECF"/>
    <w:pPr>
      <w:widowControl w:val="0"/>
      <w:autoSpaceDE w:val="0"/>
      <w:autoSpaceDN w:val="0"/>
      <w:spacing w:after="0" w:line="240" w:lineRule="auto"/>
      <w:ind w:left="806"/>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C82ECF"/>
    <w:pPr>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C82ECF"/>
    <w:rPr>
      <w:rFonts w:ascii="Tahoma" w:eastAsiaTheme="minorEastAsia" w:hAnsi="Tahoma" w:cs="Tahoma"/>
      <w:sz w:val="16"/>
      <w:szCs w:val="16"/>
      <w:lang w:eastAsia="tr-TR"/>
    </w:rPr>
  </w:style>
  <w:style w:type="character" w:styleId="Gl">
    <w:name w:val="Strong"/>
    <w:basedOn w:val="VarsaylanParagrafYazTipi"/>
    <w:uiPriority w:val="22"/>
    <w:qFormat/>
    <w:rsid w:val="00C407E8"/>
    <w:rPr>
      <w:b/>
      <w:bCs/>
    </w:rPr>
  </w:style>
  <w:style w:type="paragraph" w:styleId="ListeParagraf">
    <w:name w:val="List Paragraph"/>
    <w:basedOn w:val="Normal"/>
    <w:uiPriority w:val="34"/>
    <w:qFormat/>
    <w:rsid w:val="00741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761</Words>
  <Characters>4342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19</cp:revision>
  <dcterms:created xsi:type="dcterms:W3CDTF">2023-11-21T10:00:00Z</dcterms:created>
  <dcterms:modified xsi:type="dcterms:W3CDTF">2024-02-06T10:03:00Z</dcterms:modified>
</cp:coreProperties>
</file>