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5533EB" w:rsidRPr="00A61771" w:rsidTr="005533EB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5533EB" w:rsidRPr="007A4123" w:rsidRDefault="005533EB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5533EB" w:rsidRPr="00A61771" w:rsidRDefault="005533EB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T.C</w:t>
            </w:r>
          </w:p>
          <w:p w:rsidR="005533EB" w:rsidRPr="00A61771" w:rsidRDefault="005533EB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MUNZUR ÜNİVERSİTESİ</w:t>
            </w:r>
          </w:p>
          <w:p w:rsidR="005533EB" w:rsidRPr="00A61771" w:rsidRDefault="005533EB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PERTEK SAKİNE GENÇ MESLEK YÜKSEKOKULU</w:t>
            </w:r>
          </w:p>
          <w:p w:rsidR="005533EB" w:rsidRPr="00A61771" w:rsidRDefault="005533EB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533EB" w:rsidRPr="00A61771" w:rsidRDefault="005533EB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 xml:space="preserve">Doküman No: </w:t>
            </w:r>
            <w:r w:rsidR="00226217" w:rsidRPr="00226217">
              <w:rPr>
                <w:sz w:val="18"/>
                <w:szCs w:val="18"/>
              </w:rPr>
              <w:t>13</w:t>
            </w:r>
          </w:p>
        </w:tc>
      </w:tr>
      <w:tr w:rsidR="00284066" w:rsidRPr="00A61771" w:rsidTr="001C054A">
        <w:trPr>
          <w:trHeight w:val="424"/>
        </w:trPr>
        <w:tc>
          <w:tcPr>
            <w:tcW w:w="2802" w:type="dxa"/>
            <w:vMerge/>
          </w:tcPr>
          <w:p w:rsidR="00284066" w:rsidRPr="00D12469" w:rsidRDefault="00284066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284066" w:rsidRPr="00A61771" w:rsidRDefault="00284066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84066" w:rsidRPr="00A61771" w:rsidRDefault="00284066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İlk Yayın</w:t>
            </w:r>
            <w:r w:rsidRPr="00A61771">
              <w:rPr>
                <w:b/>
                <w:sz w:val="18"/>
                <w:szCs w:val="18"/>
              </w:rPr>
              <w:t xml:space="preserve"> Tarihi: </w:t>
            </w:r>
          </w:p>
          <w:p w:rsidR="00284066" w:rsidRPr="00284066" w:rsidRDefault="00284066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284066">
              <w:rPr>
                <w:sz w:val="18"/>
                <w:szCs w:val="18"/>
              </w:rPr>
              <w:t>18.04.2022</w:t>
            </w:r>
          </w:p>
          <w:p w:rsidR="00284066" w:rsidRPr="00A61771" w:rsidRDefault="00284066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Revizyon Tarihi</w:t>
            </w:r>
            <w:r>
              <w:rPr>
                <w:b/>
                <w:sz w:val="18"/>
                <w:szCs w:val="18"/>
              </w:rPr>
              <w:t xml:space="preserve"> :</w:t>
            </w:r>
          </w:p>
          <w:p w:rsidR="00284066" w:rsidRPr="00284066" w:rsidRDefault="00284066" w:rsidP="001C054A">
            <w:pPr>
              <w:pStyle w:val="TableParagraph"/>
              <w:ind w:left="-108"/>
              <w:rPr>
                <w:sz w:val="18"/>
                <w:szCs w:val="18"/>
              </w:rPr>
            </w:pPr>
            <w:r w:rsidRPr="00284066">
              <w:rPr>
                <w:sz w:val="18"/>
                <w:szCs w:val="18"/>
              </w:rPr>
              <w:t>15.11.2023</w:t>
            </w:r>
          </w:p>
        </w:tc>
      </w:tr>
      <w:tr w:rsidR="00CB7CC8" w:rsidRPr="00A61771" w:rsidTr="005533EB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A61771" w:rsidRDefault="00CB7CC8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A61771" w:rsidTr="005533EB">
        <w:trPr>
          <w:trHeight w:val="251"/>
        </w:trPr>
        <w:tc>
          <w:tcPr>
            <w:tcW w:w="3402" w:type="dxa"/>
            <w:gridSpan w:val="2"/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A61771" w:rsidRDefault="00284066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Müdürlük (</w:t>
            </w:r>
            <w:r w:rsidR="00D34369" w:rsidRPr="00A61771">
              <w:rPr>
                <w:rFonts w:ascii="Times New Roman" w:hAnsi="Times New Roman" w:cs="Times New Roman"/>
                <w:sz w:val="18"/>
                <w:szCs w:val="18"/>
              </w:rPr>
              <w:t>Taşınır Kayıt Yetkilisi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CC8" w:rsidRPr="00A61771" w:rsidTr="005533EB">
        <w:trPr>
          <w:trHeight w:val="135"/>
        </w:trPr>
        <w:tc>
          <w:tcPr>
            <w:tcW w:w="3402" w:type="dxa"/>
            <w:gridSpan w:val="2"/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A61771" w:rsidRDefault="00D34369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Teknisyen</w:t>
            </w:r>
          </w:p>
        </w:tc>
      </w:tr>
      <w:tr w:rsidR="00CB7CC8" w:rsidRPr="00A61771" w:rsidTr="005533EB">
        <w:trPr>
          <w:trHeight w:val="416"/>
        </w:trPr>
        <w:tc>
          <w:tcPr>
            <w:tcW w:w="3402" w:type="dxa"/>
            <w:gridSpan w:val="2"/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A61771" w:rsidRDefault="00284066" w:rsidP="00284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Müdür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2262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Müdür Yardımcısı,</w:t>
            </w:r>
            <w:r w:rsidR="005533EB" w:rsidRPr="00A61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Yüksekokul Sekreteri</w:t>
            </w:r>
          </w:p>
        </w:tc>
      </w:tr>
      <w:tr w:rsidR="00CB7CC8" w:rsidRPr="00A61771" w:rsidTr="005533EB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A61771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A61771" w:rsidRDefault="005533EB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A61771" w:rsidTr="005533EB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A61771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A61771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A61771" w:rsidRDefault="002F604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Aynı görev ünvanına sahip personeller</w:t>
            </w:r>
          </w:p>
        </w:tc>
      </w:tr>
      <w:tr w:rsidR="00CB7CC8" w:rsidRPr="00A61771" w:rsidTr="005533EB">
        <w:trPr>
          <w:trHeight w:val="813"/>
        </w:trPr>
        <w:tc>
          <w:tcPr>
            <w:tcW w:w="3402" w:type="dxa"/>
            <w:gridSpan w:val="2"/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CB7CC8" w:rsidRPr="00A61771" w:rsidRDefault="008941F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Taşınır Mal Yönetmeliği doğrultusunda, kaynağına ve edinme yöntemine bakılmaksızın, Meslek Yüksekokuluna ait taşınır malların kaydı, muhafazası ve kullanımı ile yönetim hesabının verilmesi görevlerinin yürütülmesi, </w:t>
            </w:r>
            <w:r w:rsidRPr="00A6177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kişilere veya ortak alan sorumluluğundaki taşınır malzemelerinin teslim belgelerini hazırlayarak mal ve malzeme takibini kolaylaştırmak.</w:t>
            </w:r>
          </w:p>
        </w:tc>
      </w:tr>
      <w:tr w:rsidR="00CB7CC8" w:rsidRPr="00A61771" w:rsidTr="005533EB">
        <w:trPr>
          <w:trHeight w:val="3713"/>
        </w:trPr>
        <w:tc>
          <w:tcPr>
            <w:tcW w:w="3402" w:type="dxa"/>
            <w:gridSpan w:val="2"/>
          </w:tcPr>
          <w:p w:rsidR="00CB7CC8" w:rsidRPr="00A6177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06668D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Birimlerin tüketim ve demirbaş malzeme ihtiyaçlarını tespit etmek, temin edilmesini sağlamak</w:t>
            </w:r>
            <w:r w:rsidR="0006668D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6668D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Tüketim ve demirbaş (eğitim malzemeleri, kırtasiye,</w:t>
            </w:r>
            <w:r w:rsidR="0006668D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bina bakım ve onarım malzemeleri, ahşap ve metal malzemeleri, elektronik donanım ve teknolojik malzemeleri, makine ve teçhizat alım ve bakımları vb.) malzemenin satın alınması ile ilgili işlemlerini takip etmek. </w:t>
            </w:r>
          </w:p>
          <w:p w:rsidR="0006668D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Her türlü malzemenin depoya giriş-çıkış işlemlerini</w:t>
            </w:r>
            <w:r w:rsidR="0006668D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usulüne uygun olarak yapmak.  </w:t>
            </w:r>
          </w:p>
          <w:p w:rsidR="0006668D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Taşınır işlem fişi, zimmet fişi, sayım tutanağı vb.evrakı usulüne uygun olarak düzenlemek, kayıt altına almak ve arşivlemek.  </w:t>
            </w:r>
          </w:p>
          <w:p w:rsidR="00F455D2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Birimlerin malzeme taleplerini, ambar mevcudu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oranında karşılamak, biten ya da bitmek üzere olan malzeme durumunu amirlerine düzenli olarak bilgi vermek, onları uyarmak  </w:t>
            </w:r>
          </w:p>
          <w:p w:rsidR="00F455D2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Depoları daima temiz, düzenli, aranılanı kolayca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bulacak şekilde tutmak.  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Tüketime verilen malzemelerin TİF düzenleyerek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çıkış kaydını yapmak.  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Üçer aylık tüketim çıkış raporlarını hazırlanmak</w:t>
            </w:r>
            <w:r w:rsidR="00F455D2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55D2" w:rsidRPr="00A61771" w:rsidRDefault="00F455D2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Meslek Yüksekokulumuza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gelen devir, hibe ve bağışların giriş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>kaydını yapmak, zimmet fişini hazırlamak, takibini ve bi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rimlere dağıtılmasını sağlamak.</w:t>
            </w:r>
          </w:p>
          <w:p w:rsidR="001B2EEB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Projelerden alınan taşınırların kayıt ve işlemlerini</w:t>
            </w:r>
            <w:r w:rsidR="001B2EEB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yapmak.  </w:t>
            </w:r>
          </w:p>
          <w:p w:rsidR="001B2EEB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Uygunluk onay işlemlerini yapmak</w:t>
            </w:r>
            <w:r w:rsidR="001B2EEB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B2EEB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Dayanıklı taşınırları zimmet fişi karşılığı kullanıma</w:t>
            </w:r>
            <w:r w:rsidR="001B2EEB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vermek, zimmet listelerini hazırlayarak güncellemek  </w:t>
            </w:r>
          </w:p>
          <w:p w:rsidR="0065797D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Demirbaş malzemelerinin kaybolma, çalınma,</w:t>
            </w:r>
            <w:r w:rsidR="0075025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yıpranma ve hurdaya ayrılması durumlarında Taşınır Mal Yönetmeliği usullerine uygun olarak kayıtlardan düşürme işlemlerini yapmak.</w:t>
            </w:r>
          </w:p>
          <w:p w:rsidR="00CB7CC8" w:rsidRPr="00A61771" w:rsidRDefault="00BB2323" w:rsidP="005533E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Muayenesi veya kontrolü gereken taşınır</w:t>
            </w:r>
            <w:r w:rsidR="0065797D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malzemelerin tahlil ve kontrolünü takip etmek.</w:t>
            </w:r>
          </w:p>
        </w:tc>
      </w:tr>
      <w:tr w:rsidR="00CB7CC8" w:rsidRPr="00A61771" w:rsidTr="005533EB">
        <w:trPr>
          <w:trHeight w:val="1668"/>
        </w:trPr>
        <w:tc>
          <w:tcPr>
            <w:tcW w:w="3402" w:type="dxa"/>
            <w:gridSpan w:val="2"/>
          </w:tcPr>
          <w:p w:rsidR="000E3DEA" w:rsidRDefault="000E3DEA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B7CC8" w:rsidRPr="00A61771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114A03" w:rsidRPr="00A61771" w:rsidRDefault="00114A03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03" w:rsidRPr="00A61771" w:rsidRDefault="00BB2323" w:rsidP="005533EB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</w:t>
            </w:r>
            <w:r w:rsidR="00114A03" w:rsidRPr="00A61771">
              <w:rPr>
                <w:rFonts w:ascii="Times New Roman" w:hAnsi="Times New Roman" w:cs="Times New Roman"/>
                <w:sz w:val="18"/>
                <w:szCs w:val="18"/>
              </w:rPr>
              <w:t>ştirme yetkisine sahip olmak.</w:t>
            </w:r>
          </w:p>
          <w:p w:rsidR="00114A03" w:rsidRPr="00A61771" w:rsidRDefault="00BB2323" w:rsidP="005533EB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Faaliyetlerini</w:t>
            </w:r>
            <w:r w:rsidR="00114A03" w:rsidRPr="00A6177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gerektirdiği her türlü araç, gereç ve malzemeyi kullanabilmek. </w:t>
            </w:r>
          </w:p>
          <w:p w:rsidR="00114A03" w:rsidRPr="00A61771" w:rsidRDefault="00BB2323" w:rsidP="005533EB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KBS</w:t>
            </w:r>
            <w:r w:rsidR="00114A0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- Taşınır Kayıt ve Yönetim Sistemi (T</w:t>
            </w:r>
            <w:r w:rsidR="00114A03" w:rsidRPr="00A61771">
              <w:rPr>
                <w:rFonts w:ascii="Times New Roman" w:hAnsi="Times New Roman" w:cs="Times New Roman"/>
                <w:sz w:val="18"/>
                <w:szCs w:val="18"/>
              </w:rPr>
              <w:t>KYS) ni kullanabilmek.</w:t>
            </w:r>
          </w:p>
          <w:p w:rsidR="00CB7CC8" w:rsidRPr="00A61771" w:rsidRDefault="00114A03" w:rsidP="005533EB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UBYS-Malzeme Yönetim Sistemini 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>kullanabilmek</w:t>
            </w:r>
          </w:p>
        </w:tc>
      </w:tr>
      <w:tr w:rsidR="00CB7CC8" w:rsidRPr="00A61771" w:rsidTr="005533EB">
        <w:trPr>
          <w:trHeight w:val="577"/>
        </w:trPr>
        <w:tc>
          <w:tcPr>
            <w:tcW w:w="3402" w:type="dxa"/>
            <w:gridSpan w:val="2"/>
          </w:tcPr>
          <w:p w:rsidR="00CB7CC8" w:rsidRPr="00A61771" w:rsidRDefault="00CB7CC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E301B5" w:rsidRPr="00A61771" w:rsidRDefault="00CB7CC8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Ofis programlarını iyi düzeyde kullanmak, </w:t>
            </w:r>
          </w:p>
          <w:p w:rsidR="00E301B5" w:rsidRPr="00A61771" w:rsidRDefault="00CB7CC8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Görevin gerektirdiği düzeyde iş deneyimine sahip olmak. </w:t>
            </w:r>
          </w:p>
          <w:p w:rsidR="00411F66" w:rsidRPr="00A61771" w:rsidRDefault="00CB7CC8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Analitik düşünme yeteneğine sahip olmak, </w:t>
            </w:r>
          </w:p>
          <w:p w:rsidR="00411F66" w:rsidRPr="00A61771" w:rsidRDefault="00411F66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CB7CC8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evk ve idare gereklerini bilmek, </w:t>
            </w:r>
          </w:p>
          <w:p w:rsidR="00411F66" w:rsidRPr="00A61771" w:rsidRDefault="00CB7CC8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İnsan psikolojisi hakkında bilgi sahibi olmak, </w:t>
            </w:r>
          </w:p>
          <w:p w:rsidR="00CB7CC8" w:rsidRPr="00A61771" w:rsidRDefault="00411F66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B7CC8" w:rsidRPr="00A61771">
              <w:rPr>
                <w:rFonts w:ascii="Times New Roman" w:hAnsi="Times New Roman" w:cs="Times New Roman"/>
                <w:sz w:val="18"/>
                <w:szCs w:val="18"/>
              </w:rPr>
              <w:t>iksiyon ve iletişim becerisine, sağlıklı karar verme ve sorun çözme yeteneğine sahip olmak.</w:t>
            </w:r>
          </w:p>
          <w:p w:rsidR="00E74D83" w:rsidRPr="00A61771" w:rsidRDefault="00BB2323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Ana bilgisayar, iletişim ve ağ güvenlik cihazları ile işletim</w:t>
            </w:r>
            <w:r w:rsidR="00E74D8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sistem yazılımlarını etkin kullanabilme ve teknolojisini takip e</w:t>
            </w:r>
            <w:r w:rsidR="004D2DF8" w:rsidRPr="00A61771">
              <w:rPr>
                <w:rFonts w:ascii="Times New Roman" w:hAnsi="Times New Roman" w:cs="Times New Roman"/>
                <w:sz w:val="18"/>
                <w:szCs w:val="18"/>
              </w:rPr>
              <w:t>debilme,</w:t>
            </w:r>
          </w:p>
          <w:p w:rsidR="00E74D83" w:rsidRPr="00A61771" w:rsidRDefault="00BB2323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Özel </w:t>
            </w:r>
            <w:r w:rsidR="004D2DF8" w:rsidRPr="00A6177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ilgileri paylaşmama</w:t>
            </w:r>
            <w:r w:rsidR="004D2DF8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4D83" w:rsidRPr="00A61771" w:rsidRDefault="00BB2323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Değişim ve gelişime açık olma</w:t>
            </w:r>
            <w:r w:rsidR="004D2DF8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4D83" w:rsidRPr="00A61771" w:rsidRDefault="004D2DF8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Düzenli ve disiplinli çalışma,</w:t>
            </w:r>
          </w:p>
          <w:p w:rsidR="00BB2323" w:rsidRPr="00A61771" w:rsidRDefault="00BB2323" w:rsidP="000A1349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Üst ve astlarla diyalog</w:t>
            </w:r>
            <w:r w:rsidR="004D2DF8" w:rsidRPr="00A617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CB7CC8" w:rsidRPr="00A61771" w:rsidTr="005533EB">
        <w:trPr>
          <w:trHeight w:val="399"/>
        </w:trPr>
        <w:tc>
          <w:tcPr>
            <w:tcW w:w="3402" w:type="dxa"/>
            <w:gridSpan w:val="2"/>
          </w:tcPr>
          <w:p w:rsidR="00CB7CC8" w:rsidRPr="00A61771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DE64EC" w:rsidRPr="00A61771" w:rsidRDefault="00BB2323" w:rsidP="000A1349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Üniversitenin İdari Birimleri ile işbirliği ve eşgüdüm</w:t>
            </w:r>
            <w:r w:rsidR="00DE64EC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ilişkisi.  </w:t>
            </w:r>
          </w:p>
          <w:p w:rsidR="00DE64EC" w:rsidRPr="00A61771" w:rsidRDefault="00DE64EC" w:rsidP="000A1349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Yüksekokulun 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>Akademik ve İdari Birimleri ile işbirliği ve</w:t>
            </w: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eşgüdüm ilişkisi.  </w:t>
            </w:r>
          </w:p>
          <w:p w:rsidR="00CB7CC8" w:rsidRPr="00A61771" w:rsidRDefault="00DE64EC" w:rsidP="000A1349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Yüksekokul</w:t>
            </w:r>
            <w:r w:rsidR="00BB2323" w:rsidRPr="00A61771">
              <w:rPr>
                <w:rFonts w:ascii="Times New Roman" w:hAnsi="Times New Roman" w:cs="Times New Roman"/>
                <w:sz w:val="18"/>
                <w:szCs w:val="18"/>
              </w:rPr>
              <w:t xml:space="preserve"> Sekreterine karşı raporlama ilişkisi.</w:t>
            </w:r>
          </w:p>
        </w:tc>
      </w:tr>
      <w:tr w:rsidR="00CB7CC8" w:rsidRPr="00A61771" w:rsidTr="005533EB">
        <w:trPr>
          <w:trHeight w:val="976"/>
        </w:trPr>
        <w:tc>
          <w:tcPr>
            <w:tcW w:w="3402" w:type="dxa"/>
            <w:gridSpan w:val="2"/>
          </w:tcPr>
          <w:p w:rsidR="00CB7CC8" w:rsidRPr="00A61771" w:rsidRDefault="00CB7CC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Yasal Dayanaklar </w:t>
            </w:r>
          </w:p>
        </w:tc>
        <w:tc>
          <w:tcPr>
            <w:tcW w:w="7763" w:type="dxa"/>
            <w:gridSpan w:val="2"/>
          </w:tcPr>
          <w:p w:rsidR="000B3CF6" w:rsidRPr="00A61771" w:rsidRDefault="005C6F1F" w:rsidP="00DA0A8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="003B30BE">
              <w:rPr>
                <w:rFonts w:ascii="Times New Roman" w:hAnsi="Times New Roman" w:cs="Times New Roman"/>
                <w:sz w:val="18"/>
                <w:szCs w:val="18"/>
              </w:rPr>
              <w:t xml:space="preserve"> sayılı Devlet Memurları Kanunu,</w:t>
            </w:r>
          </w:p>
          <w:p w:rsidR="00CB7CC8" w:rsidRPr="00A61771" w:rsidRDefault="005C6F1F" w:rsidP="00DA0A8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5018 sayılı Kamu Malî Yönetimi ve Kontrol Kanunu</w:t>
            </w:r>
            <w:r w:rsidR="003B3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B3CF6" w:rsidRPr="003B30BE" w:rsidRDefault="000B3CF6" w:rsidP="00DA0A8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61771">
              <w:rPr>
                <w:rFonts w:ascii="Times New Roman" w:hAnsi="Times New Roman" w:cs="Times New Roman"/>
                <w:sz w:val="18"/>
                <w:szCs w:val="18"/>
              </w:rPr>
              <w:t>Taşınır Mal Yönetmeliğini ve İlgili Mevzuat</w:t>
            </w:r>
            <w:r w:rsidR="003B3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30BE" w:rsidRPr="00A61771" w:rsidRDefault="003B30BE" w:rsidP="003B30BE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Diğer Kanunlar,</w:t>
            </w:r>
          </w:p>
        </w:tc>
      </w:tr>
      <w:tr w:rsidR="00CB7CC8" w:rsidRPr="007A4123" w:rsidTr="005533EB">
        <w:trPr>
          <w:trHeight w:val="298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CB7CC8" w:rsidRPr="007A4123" w:rsidTr="005533EB">
        <w:trPr>
          <w:trHeight w:val="132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CB7CC8" w:rsidRPr="007A4123" w:rsidTr="005533EB">
        <w:trPr>
          <w:trHeight w:val="135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CB7CC8" w:rsidRPr="007A4123" w:rsidTr="005533EB">
        <w:trPr>
          <w:trHeight w:val="135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CB7CC8" w:rsidRPr="007A4123" w:rsidTr="005533EB">
        <w:trPr>
          <w:trHeight w:val="380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CB7CC8" w:rsidRPr="007A4123" w:rsidTr="005533EB">
        <w:trPr>
          <w:trHeight w:val="336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CB7CC8" w:rsidRPr="007A4123" w:rsidTr="005533EB">
        <w:trPr>
          <w:trHeight w:val="135"/>
        </w:trPr>
        <w:tc>
          <w:tcPr>
            <w:tcW w:w="11165" w:type="dxa"/>
            <w:gridSpan w:val="4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CB7CC8" w:rsidRPr="007A4123" w:rsidTr="005533EB">
        <w:trPr>
          <w:trHeight w:val="526"/>
        </w:trPr>
        <w:tc>
          <w:tcPr>
            <w:tcW w:w="11165" w:type="dxa"/>
            <w:gridSpan w:val="4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08" w:rsidRDefault="00EF4208" w:rsidP="0044686B">
      <w:pPr>
        <w:spacing w:after="0" w:line="240" w:lineRule="auto"/>
      </w:pPr>
      <w:r>
        <w:separator/>
      </w:r>
    </w:p>
  </w:endnote>
  <w:endnote w:type="continuationSeparator" w:id="1">
    <w:p w:rsidR="00EF4208" w:rsidRDefault="00EF4208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08" w:rsidRDefault="00EF4208" w:rsidP="0044686B">
      <w:pPr>
        <w:spacing w:after="0" w:line="240" w:lineRule="auto"/>
      </w:pPr>
      <w:r>
        <w:separator/>
      </w:r>
    </w:p>
  </w:footnote>
  <w:footnote w:type="continuationSeparator" w:id="1">
    <w:p w:rsidR="00EF4208" w:rsidRDefault="00EF4208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A62"/>
    <w:multiLevelType w:val="hybridMultilevel"/>
    <w:tmpl w:val="A490A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16023"/>
    <w:multiLevelType w:val="hybridMultilevel"/>
    <w:tmpl w:val="C5F6E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522E"/>
    <w:multiLevelType w:val="hybridMultilevel"/>
    <w:tmpl w:val="0F42C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26DA"/>
    <w:multiLevelType w:val="hybridMultilevel"/>
    <w:tmpl w:val="8146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D0A0F"/>
    <w:multiLevelType w:val="hybridMultilevel"/>
    <w:tmpl w:val="300A4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7027"/>
    <w:rsid w:val="00031211"/>
    <w:rsid w:val="0006668D"/>
    <w:rsid w:val="000A1349"/>
    <w:rsid w:val="000A145F"/>
    <w:rsid w:val="000B3CF6"/>
    <w:rsid w:val="000E3DEA"/>
    <w:rsid w:val="00114A03"/>
    <w:rsid w:val="001B2EEB"/>
    <w:rsid w:val="001C0EB3"/>
    <w:rsid w:val="00226217"/>
    <w:rsid w:val="00247F4C"/>
    <w:rsid w:val="0026064C"/>
    <w:rsid w:val="00276886"/>
    <w:rsid w:val="00284066"/>
    <w:rsid w:val="002A25AF"/>
    <w:rsid w:val="002F6043"/>
    <w:rsid w:val="003704F4"/>
    <w:rsid w:val="003B30BE"/>
    <w:rsid w:val="003F63E0"/>
    <w:rsid w:val="00401D48"/>
    <w:rsid w:val="00411F66"/>
    <w:rsid w:val="00435E91"/>
    <w:rsid w:val="0044686B"/>
    <w:rsid w:val="004B255C"/>
    <w:rsid w:val="004D2DF8"/>
    <w:rsid w:val="005533EB"/>
    <w:rsid w:val="0056089C"/>
    <w:rsid w:val="005C6F1F"/>
    <w:rsid w:val="0063118A"/>
    <w:rsid w:val="0065797D"/>
    <w:rsid w:val="00661B5D"/>
    <w:rsid w:val="00662E85"/>
    <w:rsid w:val="007143F9"/>
    <w:rsid w:val="00750253"/>
    <w:rsid w:val="0076586D"/>
    <w:rsid w:val="007822FA"/>
    <w:rsid w:val="00797C87"/>
    <w:rsid w:val="007A4123"/>
    <w:rsid w:val="007D1D96"/>
    <w:rsid w:val="00866F1F"/>
    <w:rsid w:val="008941F3"/>
    <w:rsid w:val="008E501F"/>
    <w:rsid w:val="00952BCB"/>
    <w:rsid w:val="00954746"/>
    <w:rsid w:val="00984AEC"/>
    <w:rsid w:val="009E6CB8"/>
    <w:rsid w:val="00A61771"/>
    <w:rsid w:val="00A90226"/>
    <w:rsid w:val="00B35EFF"/>
    <w:rsid w:val="00BB2323"/>
    <w:rsid w:val="00BB3401"/>
    <w:rsid w:val="00C82ECF"/>
    <w:rsid w:val="00CB7CC8"/>
    <w:rsid w:val="00CD2505"/>
    <w:rsid w:val="00CF1FFF"/>
    <w:rsid w:val="00D12469"/>
    <w:rsid w:val="00D126E3"/>
    <w:rsid w:val="00D34369"/>
    <w:rsid w:val="00D54D74"/>
    <w:rsid w:val="00D822D4"/>
    <w:rsid w:val="00DA0A8D"/>
    <w:rsid w:val="00DE64EC"/>
    <w:rsid w:val="00E301B5"/>
    <w:rsid w:val="00E53D1D"/>
    <w:rsid w:val="00E74D83"/>
    <w:rsid w:val="00EB0224"/>
    <w:rsid w:val="00EF4208"/>
    <w:rsid w:val="00EF53AF"/>
    <w:rsid w:val="00F455D2"/>
    <w:rsid w:val="00F60D51"/>
    <w:rsid w:val="00FA60F6"/>
    <w:rsid w:val="00FE5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25</cp:revision>
  <dcterms:created xsi:type="dcterms:W3CDTF">2023-11-16T07:36:00Z</dcterms:created>
  <dcterms:modified xsi:type="dcterms:W3CDTF">2024-01-29T11:19:00Z</dcterms:modified>
</cp:coreProperties>
</file>